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7A" w:rsidRDefault="007D417A" w:rsidP="00010FB9">
      <w:pPr>
        <w:spacing w:line="600" w:lineRule="exact"/>
        <w:jc w:val="center"/>
        <w:rPr>
          <w:rFonts w:ascii="仿宋_GB2312" w:eastAsia="仿宋_GB2312"/>
          <w:bCs/>
          <w:sz w:val="32"/>
          <w:szCs w:val="32"/>
        </w:rPr>
      </w:pPr>
      <w:r>
        <w:rPr>
          <w:rFonts w:ascii="黑体" w:eastAsia="黑体"/>
          <w:sz w:val="36"/>
          <w:szCs w:val="36"/>
        </w:rPr>
        <w:t xml:space="preserve"> </w:t>
      </w:r>
      <w:r>
        <w:rPr>
          <w:rFonts w:eastAsia="仿宋_GB2312"/>
          <w:bCs/>
          <w:color w:val="000000"/>
          <w:sz w:val="32"/>
          <w:szCs w:val="32"/>
        </w:rPr>
        <w:t> </w:t>
      </w:r>
    </w:p>
    <w:p w:rsidR="007D417A" w:rsidRDefault="007D417A" w:rsidP="00010FB9">
      <w:pPr>
        <w:spacing w:line="600" w:lineRule="exact"/>
        <w:jc w:val="center"/>
        <w:rPr>
          <w:rFonts w:ascii="仿宋_GB2312" w:eastAsia="仿宋_GB2312"/>
          <w:bCs/>
          <w:sz w:val="32"/>
          <w:szCs w:val="32"/>
        </w:rPr>
      </w:pPr>
    </w:p>
    <w:p w:rsidR="007D417A" w:rsidRDefault="007D417A" w:rsidP="00010FB9">
      <w:pPr>
        <w:spacing w:line="600" w:lineRule="exact"/>
        <w:jc w:val="center"/>
        <w:rPr>
          <w:rFonts w:ascii="仿宋_GB2312" w:eastAsia="仿宋_GB2312"/>
          <w:bCs/>
          <w:sz w:val="32"/>
          <w:szCs w:val="32"/>
        </w:rPr>
      </w:pPr>
    </w:p>
    <w:p w:rsidR="007D417A" w:rsidRDefault="007D417A" w:rsidP="00010FB9">
      <w:pPr>
        <w:spacing w:line="600" w:lineRule="exact"/>
        <w:jc w:val="center"/>
        <w:rPr>
          <w:rFonts w:eastAsia="仿宋_GB2312"/>
          <w:bCs/>
          <w:sz w:val="32"/>
          <w:szCs w:val="32"/>
        </w:rPr>
      </w:pPr>
    </w:p>
    <w:p w:rsidR="007D417A" w:rsidRDefault="007D417A" w:rsidP="00010FB9">
      <w:pPr>
        <w:spacing w:line="600" w:lineRule="exact"/>
        <w:jc w:val="center"/>
        <w:rPr>
          <w:rFonts w:eastAsia="仿宋_GB2312"/>
          <w:bCs/>
          <w:sz w:val="32"/>
          <w:szCs w:val="32"/>
        </w:rPr>
      </w:pPr>
      <w:r>
        <w:rPr>
          <w:rFonts w:eastAsia="仿宋_GB2312" w:hint="eastAsia"/>
          <w:bCs/>
          <w:sz w:val="32"/>
          <w:szCs w:val="32"/>
        </w:rPr>
        <w:t>校行发固资字〔</w:t>
      </w:r>
      <w:r>
        <w:rPr>
          <w:rFonts w:eastAsia="仿宋_GB2312"/>
          <w:bCs/>
          <w:sz w:val="32"/>
          <w:szCs w:val="32"/>
        </w:rPr>
        <w:t>2014</w:t>
      </w:r>
      <w:r>
        <w:rPr>
          <w:rFonts w:eastAsia="仿宋_GB2312" w:hint="eastAsia"/>
          <w:bCs/>
          <w:sz w:val="32"/>
          <w:szCs w:val="32"/>
        </w:rPr>
        <w:t>〕</w:t>
      </w:r>
      <w:r>
        <w:rPr>
          <w:rFonts w:eastAsia="仿宋_GB2312"/>
          <w:bCs/>
          <w:sz w:val="32"/>
          <w:szCs w:val="32"/>
        </w:rPr>
        <w:t>2</w:t>
      </w:r>
      <w:r>
        <w:rPr>
          <w:rFonts w:eastAsia="仿宋_GB2312" w:hint="eastAsia"/>
          <w:bCs/>
          <w:sz w:val="32"/>
          <w:szCs w:val="32"/>
        </w:rPr>
        <w:t>号</w:t>
      </w:r>
    </w:p>
    <w:p w:rsidR="007D417A" w:rsidRDefault="007D417A" w:rsidP="00010FB9">
      <w:pPr>
        <w:spacing w:line="600" w:lineRule="exact"/>
        <w:jc w:val="center"/>
        <w:rPr>
          <w:rFonts w:eastAsia="仿宋_GB2312"/>
          <w:bCs/>
          <w:sz w:val="32"/>
          <w:szCs w:val="32"/>
        </w:rPr>
      </w:pPr>
    </w:p>
    <w:p w:rsidR="007D417A" w:rsidRDefault="007D417A" w:rsidP="00010FB9">
      <w:pPr>
        <w:spacing w:line="600" w:lineRule="exact"/>
        <w:jc w:val="center"/>
        <w:rPr>
          <w:rFonts w:eastAsia="方正小标宋简体"/>
          <w:bCs/>
          <w:sz w:val="44"/>
          <w:szCs w:val="44"/>
        </w:rPr>
      </w:pPr>
      <w:r>
        <w:rPr>
          <w:rFonts w:eastAsia="方正小标宋简体" w:hint="eastAsia"/>
          <w:color w:val="000000"/>
          <w:sz w:val="44"/>
          <w:szCs w:val="44"/>
        </w:rPr>
        <w:t>关于印发《</w:t>
      </w:r>
      <w:r>
        <w:rPr>
          <w:rFonts w:eastAsia="方正小标宋简体" w:hint="eastAsia"/>
          <w:bCs/>
          <w:sz w:val="44"/>
          <w:szCs w:val="44"/>
        </w:rPr>
        <w:t>湖南师范大学大型仪器设备</w:t>
      </w:r>
    </w:p>
    <w:p w:rsidR="007D417A" w:rsidRDefault="007D417A" w:rsidP="00010FB9">
      <w:pPr>
        <w:spacing w:line="600" w:lineRule="exact"/>
        <w:jc w:val="center"/>
        <w:rPr>
          <w:rFonts w:eastAsia="方正小标宋简体"/>
          <w:bCs/>
          <w:sz w:val="44"/>
          <w:szCs w:val="44"/>
        </w:rPr>
      </w:pPr>
      <w:r>
        <w:rPr>
          <w:rFonts w:eastAsia="方正小标宋简体" w:hint="eastAsia"/>
          <w:bCs/>
          <w:sz w:val="44"/>
          <w:szCs w:val="44"/>
        </w:rPr>
        <w:t>管理办法</w:t>
      </w:r>
      <w:r>
        <w:rPr>
          <w:rFonts w:eastAsia="方正小标宋简体" w:hint="eastAsia"/>
          <w:color w:val="000000"/>
          <w:sz w:val="44"/>
          <w:szCs w:val="44"/>
        </w:rPr>
        <w:t>》的通知</w:t>
      </w:r>
    </w:p>
    <w:p w:rsidR="007D417A" w:rsidRDefault="007D417A" w:rsidP="00010FB9">
      <w:pPr>
        <w:widowControl/>
        <w:adjustRightInd w:val="0"/>
        <w:snapToGrid w:val="0"/>
        <w:spacing w:line="600" w:lineRule="exact"/>
        <w:rPr>
          <w:rFonts w:eastAsia="仿宋_GB2312"/>
          <w:color w:val="000000"/>
          <w:sz w:val="32"/>
          <w:szCs w:val="32"/>
        </w:rPr>
      </w:pPr>
    </w:p>
    <w:p w:rsidR="007D417A" w:rsidRDefault="007D417A" w:rsidP="00010FB9">
      <w:pPr>
        <w:widowControl/>
        <w:adjustRightInd w:val="0"/>
        <w:snapToGrid w:val="0"/>
        <w:spacing w:line="600" w:lineRule="exact"/>
        <w:ind w:leftChars="257" w:left="617" w:rightChars="268" w:right="643"/>
        <w:rPr>
          <w:rFonts w:eastAsia="仿宋_GB2312"/>
          <w:color w:val="000000"/>
          <w:sz w:val="32"/>
          <w:szCs w:val="32"/>
        </w:rPr>
      </w:pPr>
      <w:r>
        <w:rPr>
          <w:rFonts w:eastAsia="仿宋_GB2312" w:hint="eastAsia"/>
          <w:color w:val="000000"/>
          <w:sz w:val="32"/>
          <w:szCs w:val="32"/>
        </w:rPr>
        <w:t>各二级单位：</w:t>
      </w:r>
    </w:p>
    <w:p w:rsidR="007D417A" w:rsidRDefault="007D417A" w:rsidP="00010FB9">
      <w:pPr>
        <w:spacing w:line="600" w:lineRule="exact"/>
        <w:ind w:leftChars="257" w:left="617" w:rightChars="268" w:right="643" w:firstLineChars="180" w:firstLine="576"/>
        <w:rPr>
          <w:rFonts w:eastAsia="仿宋_GB2312"/>
          <w:bCs/>
          <w:sz w:val="32"/>
          <w:szCs w:val="32"/>
        </w:rPr>
      </w:pPr>
      <w:r>
        <w:rPr>
          <w:rFonts w:eastAsia="仿宋_GB2312" w:hint="eastAsia"/>
          <w:color w:val="000000"/>
          <w:sz w:val="32"/>
          <w:szCs w:val="32"/>
        </w:rPr>
        <w:t>《</w:t>
      </w:r>
      <w:r>
        <w:rPr>
          <w:rFonts w:eastAsia="仿宋_GB2312" w:hint="eastAsia"/>
          <w:bCs/>
          <w:sz w:val="32"/>
          <w:szCs w:val="32"/>
        </w:rPr>
        <w:t>湖南师范大学大型仪器设备管理办法</w:t>
      </w:r>
      <w:r>
        <w:rPr>
          <w:rFonts w:eastAsia="仿宋_GB2312" w:hint="eastAsia"/>
          <w:color w:val="000000"/>
          <w:sz w:val="32"/>
          <w:szCs w:val="32"/>
        </w:rPr>
        <w:t>》已经本学年度第九次校长办公会讨论通过，现予印发施行。</w:t>
      </w:r>
    </w:p>
    <w:p w:rsidR="007D417A" w:rsidRDefault="007D417A" w:rsidP="00010FB9">
      <w:pPr>
        <w:widowControl/>
        <w:adjustRightInd w:val="0"/>
        <w:snapToGrid w:val="0"/>
        <w:spacing w:line="600" w:lineRule="exact"/>
        <w:rPr>
          <w:rFonts w:eastAsia="仿宋_GB2312"/>
          <w:color w:val="000000"/>
          <w:sz w:val="32"/>
          <w:szCs w:val="32"/>
        </w:rPr>
      </w:pPr>
    </w:p>
    <w:p w:rsidR="007D417A" w:rsidRDefault="007D417A" w:rsidP="00010FB9">
      <w:pPr>
        <w:widowControl/>
        <w:adjustRightInd w:val="0"/>
        <w:snapToGrid w:val="0"/>
        <w:spacing w:line="600" w:lineRule="exact"/>
        <w:ind w:rightChars="353" w:right="847"/>
        <w:rPr>
          <w:rFonts w:eastAsia="仿宋_GB2312"/>
          <w:color w:val="000000"/>
          <w:sz w:val="32"/>
          <w:szCs w:val="32"/>
        </w:rPr>
      </w:pPr>
    </w:p>
    <w:p w:rsidR="007D417A" w:rsidRDefault="007D417A" w:rsidP="00010FB9">
      <w:pPr>
        <w:widowControl/>
        <w:adjustRightInd w:val="0"/>
        <w:snapToGrid w:val="0"/>
        <w:spacing w:line="600" w:lineRule="exact"/>
        <w:ind w:right="960"/>
        <w:jc w:val="right"/>
        <w:rPr>
          <w:rFonts w:eastAsia="仿宋_GB2312"/>
          <w:color w:val="000000"/>
          <w:sz w:val="32"/>
          <w:szCs w:val="32"/>
        </w:rPr>
      </w:pPr>
      <w:r>
        <w:rPr>
          <w:rFonts w:eastAsia="仿宋_GB2312" w:hint="eastAsia"/>
          <w:color w:val="000000"/>
          <w:sz w:val="32"/>
          <w:szCs w:val="32"/>
        </w:rPr>
        <w:t>湖南师范大学</w:t>
      </w:r>
      <w:r>
        <w:rPr>
          <w:rFonts w:eastAsia="仿宋_GB2312"/>
          <w:color w:val="000000"/>
          <w:sz w:val="32"/>
          <w:szCs w:val="32"/>
        </w:rPr>
        <w:t xml:space="preserve">      </w:t>
      </w:r>
    </w:p>
    <w:p w:rsidR="007D417A" w:rsidRDefault="007D417A" w:rsidP="00010FB9">
      <w:pPr>
        <w:jc w:val="center"/>
        <w:rPr>
          <w:rFonts w:ascii="仿宋_GB2312" w:eastAsia="仿宋_GB2312"/>
          <w:color w:val="000000"/>
          <w:sz w:val="32"/>
          <w:szCs w:val="32"/>
        </w:rPr>
      </w:pPr>
      <w:r>
        <w:rPr>
          <w:rFonts w:eastAsia="仿宋_GB2312"/>
          <w:color w:val="000000"/>
          <w:sz w:val="32"/>
          <w:szCs w:val="32"/>
        </w:rPr>
        <w:t xml:space="preserve">                              </w:t>
      </w:r>
      <w:smartTag w:uri="urn:schemas-microsoft-com:office:smarttags" w:element="chsdate">
        <w:smartTagPr>
          <w:attr w:name="IsROCDate" w:val="False"/>
          <w:attr w:name="IsLunarDate" w:val="False"/>
          <w:attr w:name="Day" w:val="20"/>
          <w:attr w:name="Month" w:val="12"/>
          <w:attr w:name="Year" w:val="2014"/>
        </w:smartTagPr>
        <w:r>
          <w:rPr>
            <w:rFonts w:eastAsia="仿宋_GB2312"/>
            <w:color w:val="000000"/>
            <w:sz w:val="32"/>
            <w:szCs w:val="32"/>
          </w:rPr>
          <w:t>2014</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20</w:t>
        </w:r>
        <w:r>
          <w:rPr>
            <w:rFonts w:eastAsia="仿宋_GB2312" w:hint="eastAsia"/>
            <w:color w:val="000000"/>
            <w:sz w:val="32"/>
            <w:szCs w:val="32"/>
          </w:rPr>
          <w:t>日</w:t>
        </w:r>
      </w:smartTag>
      <w:r>
        <w:rPr>
          <w:rFonts w:ascii="仿宋_GB2312" w:eastAsia="仿宋_GB2312"/>
          <w:color w:val="000000"/>
          <w:sz w:val="32"/>
          <w:szCs w:val="32"/>
        </w:rPr>
        <w:t xml:space="preserve">  </w:t>
      </w:r>
    </w:p>
    <w:p w:rsidR="007D417A" w:rsidRDefault="007D417A" w:rsidP="00010FB9">
      <w:pPr>
        <w:jc w:val="center"/>
        <w:rPr>
          <w:rFonts w:ascii="仿宋_GB2312" w:eastAsia="仿宋_GB2312"/>
          <w:color w:val="000000"/>
          <w:sz w:val="32"/>
          <w:szCs w:val="32"/>
        </w:rPr>
      </w:pPr>
    </w:p>
    <w:p w:rsidR="007D417A" w:rsidRDefault="007D417A" w:rsidP="00010FB9">
      <w:pPr>
        <w:jc w:val="center"/>
        <w:rPr>
          <w:rFonts w:ascii="仿宋_GB2312" w:eastAsia="仿宋_GB2312"/>
          <w:color w:val="000000"/>
          <w:sz w:val="32"/>
          <w:szCs w:val="32"/>
        </w:rPr>
      </w:pPr>
    </w:p>
    <w:p w:rsidR="007D417A" w:rsidRDefault="007D417A" w:rsidP="00010FB9">
      <w:pPr>
        <w:jc w:val="center"/>
        <w:rPr>
          <w:rFonts w:ascii="仿宋_GB2312" w:eastAsia="仿宋_GB2312"/>
          <w:color w:val="000000"/>
          <w:sz w:val="32"/>
          <w:szCs w:val="32"/>
        </w:rPr>
      </w:pPr>
    </w:p>
    <w:p w:rsidR="007D417A" w:rsidRDefault="007D417A" w:rsidP="00010FB9">
      <w:pPr>
        <w:jc w:val="center"/>
        <w:rPr>
          <w:rFonts w:ascii="仿宋_GB2312" w:eastAsia="仿宋_GB2312"/>
          <w:color w:val="000000"/>
          <w:sz w:val="32"/>
          <w:szCs w:val="32"/>
        </w:rPr>
      </w:pPr>
    </w:p>
    <w:p w:rsidR="007D417A" w:rsidRDefault="007D417A" w:rsidP="00010FB9">
      <w:pPr>
        <w:jc w:val="center"/>
        <w:rPr>
          <w:b/>
          <w:bCs/>
          <w:sz w:val="44"/>
          <w:szCs w:val="44"/>
        </w:rPr>
      </w:pPr>
    </w:p>
    <w:p w:rsidR="007D417A" w:rsidRDefault="007D417A" w:rsidP="00010FB9">
      <w:pPr>
        <w:jc w:val="center"/>
        <w:rPr>
          <w:b/>
          <w:bCs/>
          <w:sz w:val="44"/>
          <w:szCs w:val="44"/>
        </w:rPr>
      </w:pPr>
    </w:p>
    <w:p w:rsidR="007D417A" w:rsidRDefault="007D417A" w:rsidP="00C27C11">
      <w:pPr>
        <w:pStyle w:val="NoSpacing"/>
        <w:spacing w:line="380" w:lineRule="exact"/>
        <w:jc w:val="center"/>
        <w:rPr>
          <w:rFonts w:ascii="黑体" w:eastAsia="黑体"/>
          <w:sz w:val="36"/>
          <w:szCs w:val="36"/>
        </w:rPr>
      </w:pPr>
    </w:p>
    <w:p w:rsidR="007D417A" w:rsidRDefault="007D417A" w:rsidP="00C27C11">
      <w:pPr>
        <w:pStyle w:val="NoSpacing"/>
        <w:spacing w:line="380" w:lineRule="exact"/>
        <w:jc w:val="center"/>
        <w:rPr>
          <w:rFonts w:ascii="黑体" w:eastAsia="黑体"/>
          <w:sz w:val="36"/>
          <w:szCs w:val="36"/>
        </w:rPr>
      </w:pPr>
    </w:p>
    <w:p w:rsidR="007D417A" w:rsidRDefault="007D417A" w:rsidP="00C27C11">
      <w:pPr>
        <w:pStyle w:val="NoSpacing"/>
        <w:spacing w:line="380" w:lineRule="exact"/>
        <w:jc w:val="center"/>
        <w:rPr>
          <w:rFonts w:ascii="黑体" w:eastAsia="黑体"/>
          <w:sz w:val="36"/>
          <w:szCs w:val="36"/>
        </w:rPr>
      </w:pPr>
    </w:p>
    <w:p w:rsidR="007D417A" w:rsidRDefault="007D417A" w:rsidP="00C27C11">
      <w:pPr>
        <w:pStyle w:val="NoSpacing"/>
        <w:spacing w:line="380" w:lineRule="exact"/>
        <w:jc w:val="center"/>
        <w:rPr>
          <w:rFonts w:ascii="黑体" w:eastAsia="黑体"/>
          <w:sz w:val="36"/>
          <w:szCs w:val="36"/>
        </w:rPr>
      </w:pPr>
    </w:p>
    <w:p w:rsidR="007D417A" w:rsidRPr="00010FB9" w:rsidRDefault="007D417A" w:rsidP="00010FB9">
      <w:pPr>
        <w:pStyle w:val="NoSpacing"/>
        <w:spacing w:line="600" w:lineRule="exact"/>
        <w:jc w:val="center"/>
        <w:rPr>
          <w:rFonts w:ascii="方正小标宋简体" w:eastAsia="方正小标宋简体"/>
          <w:sz w:val="44"/>
          <w:szCs w:val="44"/>
        </w:rPr>
      </w:pPr>
      <w:r w:rsidRPr="00010FB9">
        <w:rPr>
          <w:rFonts w:ascii="方正小标宋简体" w:eastAsia="方正小标宋简体" w:hint="eastAsia"/>
          <w:sz w:val="44"/>
          <w:szCs w:val="44"/>
        </w:rPr>
        <w:t>湖南师范大学大型仪器设备管理办法</w:t>
      </w:r>
    </w:p>
    <w:p w:rsidR="007D417A" w:rsidRDefault="007D417A" w:rsidP="00010FB9">
      <w:pPr>
        <w:pStyle w:val="NoSpacing"/>
        <w:spacing w:line="600" w:lineRule="exact"/>
        <w:jc w:val="center"/>
        <w:rPr>
          <w:rFonts w:ascii="方正小标宋简体" w:eastAsia="方正小标宋简体" w:hAnsi="宋体"/>
          <w:sz w:val="44"/>
          <w:szCs w:val="44"/>
        </w:rPr>
      </w:pPr>
      <w:r w:rsidRPr="00010FB9">
        <w:rPr>
          <w:rFonts w:ascii="方正小标宋简体" w:eastAsia="方正小标宋简体" w:hAnsi="宋体" w:hint="eastAsia"/>
          <w:sz w:val="44"/>
          <w:szCs w:val="44"/>
        </w:rPr>
        <w:t>（试行）</w:t>
      </w:r>
    </w:p>
    <w:p w:rsidR="007D417A" w:rsidRPr="00010FB9" w:rsidRDefault="007D417A" w:rsidP="00010FB9">
      <w:pPr>
        <w:pStyle w:val="NoSpacing"/>
        <w:spacing w:line="600" w:lineRule="exact"/>
        <w:jc w:val="center"/>
        <w:rPr>
          <w:rFonts w:ascii="方正小标宋简体" w:eastAsia="方正小标宋简体" w:hAnsi="宋体"/>
          <w:sz w:val="44"/>
          <w:szCs w:val="44"/>
        </w:rPr>
      </w:pPr>
    </w:p>
    <w:p w:rsidR="007D417A" w:rsidRPr="00010FB9" w:rsidRDefault="007D417A" w:rsidP="00010FB9">
      <w:pPr>
        <w:pStyle w:val="NormalWeb"/>
        <w:spacing w:before="0" w:beforeAutospacing="0" w:after="0" w:afterAutospacing="0" w:line="600" w:lineRule="exact"/>
        <w:jc w:val="center"/>
        <w:rPr>
          <w:rFonts w:ascii="黑体" w:eastAsia="黑体"/>
          <w:sz w:val="32"/>
          <w:szCs w:val="32"/>
        </w:rPr>
      </w:pPr>
      <w:r w:rsidRPr="00010FB9">
        <w:rPr>
          <w:rFonts w:ascii="黑体" w:eastAsia="黑体" w:hint="eastAsia"/>
          <w:sz w:val="32"/>
          <w:szCs w:val="32"/>
        </w:rPr>
        <w:t>第一章</w:t>
      </w:r>
      <w:r w:rsidRPr="00010FB9">
        <w:rPr>
          <w:rFonts w:eastAsia="黑体"/>
          <w:sz w:val="32"/>
          <w:szCs w:val="32"/>
        </w:rPr>
        <w:t> </w:t>
      </w:r>
      <w:r w:rsidRPr="00010FB9">
        <w:rPr>
          <w:rFonts w:ascii="黑体" w:eastAsia="黑体" w:hint="eastAsia"/>
          <w:sz w:val="32"/>
          <w:szCs w:val="32"/>
        </w:rPr>
        <w:t>总</w:t>
      </w:r>
      <w:r w:rsidRPr="00010FB9">
        <w:rPr>
          <w:rFonts w:eastAsia="黑体"/>
          <w:sz w:val="32"/>
          <w:szCs w:val="32"/>
        </w:rPr>
        <w:t> </w:t>
      </w:r>
      <w:r w:rsidRPr="00010FB9">
        <w:rPr>
          <w:rFonts w:ascii="黑体" w:eastAsia="黑体" w:hint="eastAsia"/>
          <w:sz w:val="32"/>
          <w:szCs w:val="32"/>
        </w:rPr>
        <w:t>则</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第一条</w:t>
      </w:r>
      <w:r w:rsidRPr="00010FB9">
        <w:rPr>
          <w:rFonts w:eastAsia="仿宋_GB2312"/>
          <w:spacing w:val="10"/>
          <w:sz w:val="32"/>
          <w:szCs w:val="32"/>
        </w:rPr>
        <w:t> </w:t>
      </w:r>
      <w:r w:rsidRPr="00010FB9">
        <w:rPr>
          <w:rFonts w:ascii="仿宋_GB2312" w:eastAsia="仿宋_GB2312" w:hint="eastAsia"/>
          <w:spacing w:val="10"/>
          <w:sz w:val="32"/>
          <w:szCs w:val="32"/>
        </w:rPr>
        <w:t>大型仪器设备是高校人才培养和科技创新的重要技术支撑，为了加强对我校大型仪器设备的管理，根据财政部《事业单位国有资产管理暂行办法》（财政部令第</w:t>
      </w:r>
      <w:r w:rsidRPr="00010FB9">
        <w:rPr>
          <w:rFonts w:ascii="仿宋_GB2312" w:eastAsia="仿宋_GB2312"/>
          <w:spacing w:val="10"/>
          <w:sz w:val="32"/>
          <w:szCs w:val="32"/>
        </w:rPr>
        <w:t>36</w:t>
      </w:r>
      <w:r w:rsidRPr="00010FB9">
        <w:rPr>
          <w:rFonts w:ascii="仿宋_GB2312" w:eastAsia="仿宋_GB2312" w:hint="eastAsia"/>
          <w:spacing w:val="10"/>
          <w:sz w:val="32"/>
          <w:szCs w:val="32"/>
        </w:rPr>
        <w:t>号）和教育部《高等学校仪器设备管理办法》（教高</w:t>
      </w:r>
      <w:r w:rsidRPr="00010FB9">
        <w:rPr>
          <w:rFonts w:ascii="仿宋_GB2312" w:eastAsia="仿宋_GB2312"/>
          <w:spacing w:val="10"/>
          <w:sz w:val="32"/>
          <w:szCs w:val="32"/>
        </w:rPr>
        <w:t>[2000]9</w:t>
      </w:r>
      <w:r w:rsidRPr="00010FB9">
        <w:rPr>
          <w:rFonts w:ascii="仿宋_GB2312" w:eastAsia="仿宋_GB2312" w:hint="eastAsia"/>
          <w:spacing w:val="10"/>
          <w:sz w:val="32"/>
          <w:szCs w:val="32"/>
        </w:rPr>
        <w:t>号）以及相关政策与规定，结合我校实际，制定本办法。</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第二条</w:t>
      </w:r>
      <w:r w:rsidRPr="00010FB9">
        <w:rPr>
          <w:rFonts w:eastAsia="仿宋_GB2312"/>
          <w:spacing w:val="10"/>
          <w:sz w:val="32"/>
          <w:szCs w:val="32"/>
        </w:rPr>
        <w:t> </w:t>
      </w:r>
      <w:r w:rsidRPr="00010FB9">
        <w:rPr>
          <w:rFonts w:ascii="仿宋_GB2312" w:eastAsia="仿宋_GB2312" w:hint="eastAsia"/>
          <w:spacing w:val="10"/>
          <w:sz w:val="32"/>
          <w:szCs w:val="32"/>
        </w:rPr>
        <w:t>我校大型仪器设备是指符合下列条件之一且直接用于教学科研的仪器设备：</w:t>
      </w:r>
    </w:p>
    <w:p w:rsidR="007D417A" w:rsidRPr="00010FB9" w:rsidRDefault="007D417A" w:rsidP="00F84F5F">
      <w:pPr>
        <w:pStyle w:val="NormalWeb"/>
        <w:widowControl w:val="0"/>
        <w:adjustRightInd w:val="0"/>
        <w:snapToGrid w:val="0"/>
        <w:spacing w:before="0" w:beforeAutospacing="0" w:after="0" w:afterAutospacing="0" w:line="600" w:lineRule="exact"/>
        <w:ind w:firstLine="522"/>
        <w:rPr>
          <w:rFonts w:ascii="仿宋_GB2312" w:eastAsia="仿宋_GB2312"/>
          <w:sz w:val="32"/>
          <w:szCs w:val="32"/>
        </w:rPr>
      </w:pPr>
      <w:r w:rsidRPr="00010FB9">
        <w:rPr>
          <w:rFonts w:ascii="仿宋_GB2312" w:eastAsia="仿宋_GB2312"/>
          <w:spacing w:val="10"/>
          <w:sz w:val="32"/>
          <w:szCs w:val="32"/>
        </w:rPr>
        <w:t xml:space="preserve">1. </w:t>
      </w:r>
      <w:r w:rsidRPr="00010FB9">
        <w:rPr>
          <w:rFonts w:ascii="仿宋_GB2312" w:eastAsia="仿宋_GB2312" w:hint="eastAsia"/>
          <w:spacing w:val="10"/>
          <w:sz w:val="32"/>
          <w:szCs w:val="32"/>
        </w:rPr>
        <w:t>单价超过</w:t>
      </w:r>
      <w:r w:rsidRPr="00010FB9">
        <w:rPr>
          <w:rFonts w:ascii="仿宋_GB2312" w:eastAsia="仿宋_GB2312"/>
          <w:spacing w:val="10"/>
          <w:sz w:val="32"/>
          <w:szCs w:val="32"/>
        </w:rPr>
        <w:t>10</w:t>
      </w:r>
      <w:r w:rsidRPr="00010FB9">
        <w:rPr>
          <w:rFonts w:ascii="仿宋_GB2312" w:eastAsia="仿宋_GB2312" w:hint="eastAsia"/>
          <w:spacing w:val="10"/>
          <w:sz w:val="32"/>
          <w:szCs w:val="32"/>
        </w:rPr>
        <w:t>万元人民币（含</w:t>
      </w:r>
      <w:r w:rsidRPr="00010FB9">
        <w:rPr>
          <w:rFonts w:ascii="仿宋_GB2312" w:eastAsia="仿宋_GB2312"/>
          <w:spacing w:val="10"/>
          <w:sz w:val="32"/>
          <w:szCs w:val="32"/>
        </w:rPr>
        <w:t>10</w:t>
      </w:r>
      <w:r w:rsidRPr="00010FB9">
        <w:rPr>
          <w:rFonts w:ascii="仿宋_GB2312" w:eastAsia="仿宋_GB2312" w:hint="eastAsia"/>
          <w:spacing w:val="10"/>
          <w:sz w:val="32"/>
          <w:szCs w:val="32"/>
        </w:rPr>
        <w:t>万元）的仪器设备；</w:t>
      </w:r>
    </w:p>
    <w:p w:rsidR="007D417A" w:rsidRPr="00010FB9" w:rsidRDefault="007D417A" w:rsidP="00F84F5F">
      <w:pPr>
        <w:pStyle w:val="NormalWeb"/>
        <w:widowControl w:val="0"/>
        <w:adjustRightInd w:val="0"/>
        <w:snapToGrid w:val="0"/>
        <w:spacing w:before="0" w:beforeAutospacing="0" w:after="0" w:afterAutospacing="0" w:line="600" w:lineRule="exact"/>
        <w:ind w:firstLine="522"/>
        <w:rPr>
          <w:rFonts w:ascii="仿宋_GB2312" w:eastAsia="仿宋_GB2312"/>
          <w:sz w:val="32"/>
          <w:szCs w:val="32"/>
        </w:rPr>
      </w:pPr>
      <w:r w:rsidRPr="00010FB9">
        <w:rPr>
          <w:rFonts w:ascii="仿宋_GB2312" w:eastAsia="仿宋_GB2312"/>
          <w:spacing w:val="10"/>
          <w:sz w:val="32"/>
          <w:szCs w:val="32"/>
        </w:rPr>
        <w:t xml:space="preserve">2. </w:t>
      </w:r>
      <w:r w:rsidRPr="00010FB9">
        <w:rPr>
          <w:rFonts w:ascii="仿宋_GB2312" w:eastAsia="仿宋_GB2312" w:hint="eastAsia"/>
          <w:spacing w:val="10"/>
          <w:sz w:val="32"/>
          <w:szCs w:val="32"/>
        </w:rPr>
        <w:t>单价不足</w:t>
      </w:r>
      <w:r w:rsidRPr="00010FB9">
        <w:rPr>
          <w:rFonts w:ascii="仿宋_GB2312" w:eastAsia="仿宋_GB2312"/>
          <w:spacing w:val="10"/>
          <w:sz w:val="32"/>
          <w:szCs w:val="32"/>
        </w:rPr>
        <w:t>10</w:t>
      </w:r>
      <w:r w:rsidRPr="00010FB9">
        <w:rPr>
          <w:rFonts w:ascii="仿宋_GB2312" w:eastAsia="仿宋_GB2312" w:hint="eastAsia"/>
          <w:spacing w:val="10"/>
          <w:sz w:val="32"/>
          <w:szCs w:val="32"/>
        </w:rPr>
        <w:t>万元人民币，但购置专用配套设备（附件）后，整套价格达到</w:t>
      </w:r>
      <w:r w:rsidRPr="00010FB9">
        <w:rPr>
          <w:rFonts w:ascii="仿宋_GB2312" w:eastAsia="仿宋_GB2312"/>
          <w:spacing w:val="10"/>
          <w:sz w:val="32"/>
          <w:szCs w:val="32"/>
        </w:rPr>
        <w:t>10</w:t>
      </w:r>
      <w:r w:rsidRPr="00010FB9">
        <w:rPr>
          <w:rFonts w:ascii="仿宋_GB2312" w:eastAsia="仿宋_GB2312" w:hint="eastAsia"/>
          <w:spacing w:val="10"/>
          <w:sz w:val="32"/>
          <w:szCs w:val="32"/>
        </w:rPr>
        <w:t>万元人民币的仪器设备；</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spacing w:val="10"/>
          <w:sz w:val="32"/>
          <w:szCs w:val="32"/>
        </w:rPr>
        <w:t xml:space="preserve">3. </w:t>
      </w:r>
      <w:r w:rsidRPr="00010FB9">
        <w:rPr>
          <w:rFonts w:ascii="仿宋_GB2312" w:eastAsia="仿宋_GB2312" w:hint="eastAsia"/>
          <w:spacing w:val="10"/>
          <w:sz w:val="32"/>
          <w:szCs w:val="32"/>
        </w:rPr>
        <w:t>属于教育部明确规定为精密</w:t>
      </w:r>
      <w:bookmarkStart w:id="0" w:name="_GoBack"/>
      <w:bookmarkEnd w:id="0"/>
      <w:r w:rsidRPr="00010FB9">
        <w:rPr>
          <w:rFonts w:ascii="仿宋_GB2312" w:eastAsia="仿宋_GB2312" w:hint="eastAsia"/>
          <w:spacing w:val="10"/>
          <w:sz w:val="32"/>
          <w:szCs w:val="32"/>
        </w:rPr>
        <w:t>、稀缺的贵重仪器设备。</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第三条</w:t>
      </w:r>
      <w:r w:rsidRPr="00010FB9">
        <w:rPr>
          <w:rFonts w:eastAsia="仿宋_GB2312"/>
          <w:spacing w:val="10"/>
          <w:sz w:val="32"/>
          <w:szCs w:val="32"/>
        </w:rPr>
        <w:t> </w:t>
      </w:r>
      <w:r w:rsidRPr="00010FB9">
        <w:rPr>
          <w:rFonts w:ascii="仿宋_GB2312" w:eastAsia="仿宋_GB2312" w:hint="eastAsia"/>
          <w:spacing w:val="10"/>
          <w:sz w:val="32"/>
          <w:szCs w:val="32"/>
        </w:rPr>
        <w:t>我校大型仪器设备统一纳入学校大型仪器设备管理平台（简称管理平台）进行管理，管理平台由固定资产管理处负责建设、维护和管理。单价</w:t>
      </w:r>
      <w:r w:rsidRPr="00010FB9">
        <w:rPr>
          <w:rFonts w:ascii="仿宋_GB2312" w:eastAsia="仿宋_GB2312"/>
          <w:spacing w:val="10"/>
          <w:sz w:val="32"/>
          <w:szCs w:val="32"/>
        </w:rPr>
        <w:t>40</w:t>
      </w:r>
      <w:r w:rsidRPr="00010FB9">
        <w:rPr>
          <w:rFonts w:ascii="仿宋_GB2312" w:eastAsia="仿宋_GB2312" w:hint="eastAsia"/>
          <w:spacing w:val="10"/>
          <w:sz w:val="32"/>
          <w:szCs w:val="32"/>
        </w:rPr>
        <w:t>万元人民币以上（含</w:t>
      </w:r>
      <w:r w:rsidRPr="00010FB9">
        <w:rPr>
          <w:rFonts w:ascii="仿宋_GB2312" w:eastAsia="仿宋_GB2312"/>
          <w:spacing w:val="10"/>
          <w:sz w:val="32"/>
          <w:szCs w:val="32"/>
        </w:rPr>
        <w:t>40</w:t>
      </w:r>
      <w:r w:rsidRPr="00010FB9">
        <w:rPr>
          <w:rFonts w:ascii="仿宋_GB2312" w:eastAsia="仿宋_GB2312" w:hint="eastAsia"/>
          <w:spacing w:val="10"/>
          <w:sz w:val="32"/>
          <w:szCs w:val="32"/>
        </w:rPr>
        <w:t>万元）的大型仪器设备，单价</w:t>
      </w:r>
      <w:r w:rsidRPr="00010FB9">
        <w:rPr>
          <w:rFonts w:ascii="仿宋_GB2312" w:eastAsia="仿宋_GB2312"/>
          <w:spacing w:val="10"/>
          <w:sz w:val="32"/>
          <w:szCs w:val="32"/>
        </w:rPr>
        <w:t>40</w:t>
      </w:r>
      <w:r w:rsidRPr="00010FB9">
        <w:rPr>
          <w:rFonts w:ascii="仿宋_GB2312" w:eastAsia="仿宋_GB2312" w:hint="eastAsia"/>
          <w:spacing w:val="10"/>
          <w:sz w:val="32"/>
          <w:szCs w:val="32"/>
        </w:rPr>
        <w:t>万元以下且具备开放共享服务条件的大型仪器设备原则上须对外开放共享服务。对外开放共享服务工作实行申请审批制度。</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第四条</w:t>
      </w:r>
      <w:r w:rsidRPr="00010FB9">
        <w:rPr>
          <w:rFonts w:eastAsia="仿宋_GB2312"/>
          <w:spacing w:val="10"/>
          <w:sz w:val="32"/>
          <w:szCs w:val="32"/>
        </w:rPr>
        <w:t> </w:t>
      </w:r>
      <w:r w:rsidRPr="00010FB9">
        <w:rPr>
          <w:rFonts w:ascii="仿宋_GB2312" w:eastAsia="仿宋_GB2312" w:hint="eastAsia"/>
          <w:spacing w:val="10"/>
          <w:sz w:val="32"/>
          <w:szCs w:val="32"/>
        </w:rPr>
        <w:t>成立学校大型仪器设备管理委员会（简称校管委会），由校长办公室、科学技术处、社会科学处、研究生院、教务处、财务处、固定资产管理处、相关学院及重点实验室代表等单位组成，在分管资产工作的校长领导下，负责全校大型仪器设备建设规划的制定，大型仪器设备购置经费使用、购置及异动的论证和审批，使用效益考核和开放共享等工作的评议和决策咨询等。校管委会下设办公室，办公室工作由固定资产管理处承担。</w:t>
      </w:r>
    </w:p>
    <w:p w:rsidR="007D417A" w:rsidRPr="00010FB9" w:rsidRDefault="007D417A" w:rsidP="00F84F5F">
      <w:pPr>
        <w:pStyle w:val="NormalWeb"/>
        <w:adjustRightInd w:val="0"/>
        <w:snapToGrid w:val="0"/>
        <w:spacing w:before="0" w:beforeAutospacing="0" w:after="0" w:afterAutospacing="0" w:line="600" w:lineRule="exact"/>
        <w:jc w:val="center"/>
        <w:rPr>
          <w:rFonts w:ascii="黑体" w:eastAsia="黑体"/>
          <w:sz w:val="32"/>
          <w:szCs w:val="32"/>
        </w:rPr>
      </w:pPr>
      <w:r w:rsidRPr="00010FB9">
        <w:rPr>
          <w:rFonts w:ascii="黑体" w:eastAsia="黑体" w:hint="eastAsia"/>
          <w:sz w:val="32"/>
          <w:szCs w:val="32"/>
        </w:rPr>
        <w:t>第二章</w:t>
      </w:r>
      <w:r w:rsidRPr="00010FB9">
        <w:rPr>
          <w:rFonts w:eastAsia="黑体"/>
          <w:sz w:val="32"/>
          <w:szCs w:val="32"/>
        </w:rPr>
        <w:t> </w:t>
      </w:r>
      <w:r w:rsidRPr="00010FB9">
        <w:rPr>
          <w:rFonts w:ascii="黑体" w:eastAsia="黑体" w:hint="eastAsia"/>
          <w:sz w:val="32"/>
          <w:szCs w:val="32"/>
        </w:rPr>
        <w:t>日常管理</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第五条</w:t>
      </w:r>
      <w:r w:rsidRPr="00010FB9">
        <w:rPr>
          <w:rFonts w:eastAsia="仿宋_GB2312"/>
          <w:spacing w:val="10"/>
          <w:sz w:val="32"/>
          <w:szCs w:val="32"/>
        </w:rPr>
        <w:t> </w:t>
      </w:r>
      <w:r w:rsidRPr="00010FB9">
        <w:rPr>
          <w:rFonts w:ascii="仿宋_GB2312" w:eastAsia="仿宋_GB2312" w:hint="eastAsia"/>
          <w:spacing w:val="10"/>
          <w:sz w:val="32"/>
          <w:szCs w:val="32"/>
        </w:rPr>
        <w:t>大型仪器设备的购置。</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pacing w:val="10"/>
          <w:sz w:val="32"/>
          <w:szCs w:val="32"/>
        </w:rPr>
        <w:t xml:space="preserve">1. </w:t>
      </w:r>
      <w:r w:rsidRPr="00010FB9">
        <w:rPr>
          <w:rFonts w:ascii="仿宋_GB2312" w:eastAsia="仿宋_GB2312" w:hint="eastAsia"/>
          <w:spacing w:val="10"/>
          <w:sz w:val="32"/>
          <w:szCs w:val="32"/>
        </w:rPr>
        <w:t>申购原则：根据发展规划、学科建设、教学和科研工作的需要，合理购置大型仪器设备，避免重复购置。</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pacing w:val="10"/>
          <w:sz w:val="32"/>
          <w:szCs w:val="32"/>
        </w:rPr>
        <w:t xml:space="preserve">2. </w:t>
      </w:r>
      <w:r w:rsidRPr="00010FB9">
        <w:rPr>
          <w:rFonts w:ascii="仿宋_GB2312" w:eastAsia="仿宋_GB2312" w:hint="eastAsia"/>
          <w:spacing w:val="10"/>
          <w:sz w:val="32"/>
          <w:szCs w:val="32"/>
        </w:rPr>
        <w:t>购置论证：申购单位填写“湖南师范大学大型仪器设备购置申请及可行性论证报告”和“湖南师范大学大型仪器设备开放共享承诺书”。根据经费来源，由院长（部主任）或重点学科负责人、项目负责人负责组织论证，报学校大型仪器设备管理委员会办公室，校级管委会组织相关专家评审，报分管校长审批。</w:t>
      </w:r>
    </w:p>
    <w:p w:rsidR="007D417A" w:rsidRPr="00010FB9" w:rsidRDefault="007D417A" w:rsidP="00F84F5F">
      <w:pPr>
        <w:pStyle w:val="NormalWeb"/>
        <w:widowControl w:val="0"/>
        <w:adjustRightInd w:val="0"/>
        <w:snapToGrid w:val="0"/>
        <w:spacing w:before="0" w:beforeAutospacing="0" w:after="0" w:afterAutospacing="0" w:line="600" w:lineRule="exact"/>
        <w:ind w:firstLine="522"/>
        <w:rPr>
          <w:rFonts w:ascii="仿宋_GB2312" w:eastAsia="仿宋_GB2312"/>
          <w:spacing w:val="10"/>
          <w:sz w:val="32"/>
          <w:szCs w:val="32"/>
        </w:rPr>
      </w:pPr>
      <w:r w:rsidRPr="00010FB9">
        <w:rPr>
          <w:rFonts w:ascii="仿宋_GB2312" w:eastAsia="仿宋_GB2312"/>
          <w:spacing w:val="10"/>
          <w:sz w:val="32"/>
          <w:szCs w:val="32"/>
        </w:rPr>
        <w:t xml:space="preserve">3. </w:t>
      </w:r>
      <w:r w:rsidRPr="00010FB9">
        <w:rPr>
          <w:rFonts w:ascii="仿宋_GB2312" w:eastAsia="仿宋_GB2312" w:hint="eastAsia"/>
          <w:spacing w:val="10"/>
          <w:sz w:val="32"/>
          <w:szCs w:val="32"/>
        </w:rPr>
        <w:t>招标采购：大型仪器设备的购置必须严格按照《中华人民共和国招标投标法》和《中华人民共和国政府采购法》执行。</w:t>
      </w:r>
    </w:p>
    <w:p w:rsidR="007D417A" w:rsidRPr="00010FB9" w:rsidRDefault="007D417A" w:rsidP="00F84F5F">
      <w:pPr>
        <w:pStyle w:val="NormalWeb"/>
        <w:widowControl w:val="0"/>
        <w:adjustRightInd w:val="0"/>
        <w:snapToGrid w:val="0"/>
        <w:spacing w:before="0" w:beforeAutospacing="0" w:after="0" w:afterAutospacing="0" w:line="600" w:lineRule="exact"/>
        <w:ind w:firstLine="567"/>
        <w:rPr>
          <w:rFonts w:ascii="仿宋_GB2312" w:eastAsia="仿宋_GB2312"/>
          <w:sz w:val="32"/>
          <w:szCs w:val="32"/>
        </w:rPr>
      </w:pP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第六条</w:t>
      </w:r>
      <w:r w:rsidRPr="00010FB9">
        <w:rPr>
          <w:rFonts w:eastAsia="仿宋_GB2312"/>
          <w:spacing w:val="10"/>
          <w:sz w:val="32"/>
          <w:szCs w:val="32"/>
        </w:rPr>
        <w:t> </w:t>
      </w:r>
      <w:r w:rsidRPr="00010FB9">
        <w:rPr>
          <w:rFonts w:ascii="仿宋_GB2312" w:eastAsia="仿宋_GB2312" w:hint="eastAsia"/>
          <w:spacing w:val="10"/>
          <w:sz w:val="32"/>
          <w:szCs w:val="32"/>
        </w:rPr>
        <w:t>大型仪器设备的验收。</w:t>
      </w:r>
    </w:p>
    <w:p w:rsidR="007D417A" w:rsidRPr="00010FB9" w:rsidRDefault="007D417A" w:rsidP="00F84F5F">
      <w:pPr>
        <w:pStyle w:val="NormalWeb"/>
        <w:numPr>
          <w:ilvl w:val="0"/>
          <w:numId w:val="1"/>
        </w:numPr>
        <w:adjustRightInd w:val="0"/>
        <w:snapToGrid w:val="0"/>
        <w:spacing w:before="0" w:beforeAutospacing="0" w:after="0" w:afterAutospacing="0" w:line="600" w:lineRule="exact"/>
        <w:ind w:left="0" w:firstLine="520"/>
        <w:rPr>
          <w:rFonts w:ascii="仿宋_GB2312" w:eastAsia="仿宋_GB2312"/>
          <w:spacing w:val="10"/>
          <w:sz w:val="32"/>
          <w:szCs w:val="32"/>
        </w:rPr>
      </w:pPr>
      <w:r w:rsidRPr="00010FB9">
        <w:rPr>
          <w:rFonts w:ascii="仿宋_GB2312" w:eastAsia="仿宋_GB2312" w:hint="eastAsia"/>
          <w:spacing w:val="10"/>
          <w:sz w:val="32"/>
          <w:szCs w:val="32"/>
        </w:rPr>
        <w:t>设备到货后，使用单位应及时组织开箱检查与安装调试工作。开箱检查时，使用单位、职能部门、供货单位和设备厂家代表须同时现场监督。安装调试过程中，如发现问题，使用单位应及时联系固定资产管理处，共同办理商检索赔手续。</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pacing w:val="10"/>
          <w:sz w:val="32"/>
          <w:szCs w:val="32"/>
        </w:rPr>
        <w:t xml:space="preserve">2. </w:t>
      </w:r>
      <w:r w:rsidRPr="00010FB9">
        <w:rPr>
          <w:rFonts w:ascii="仿宋_GB2312" w:eastAsia="仿宋_GB2312" w:hint="eastAsia"/>
          <w:spacing w:val="10"/>
          <w:sz w:val="32"/>
          <w:szCs w:val="32"/>
        </w:rPr>
        <w:t>安装调试并试运行正常后，由使用单位组织技术预验收。设备机组人员认真填写“湖南师范大学大型仪器设备预验收报告”，详细记录设备开箱检查情况，安装调试、试运行过程中出现的问题及故障排除的措施，主要性能、技术指标的符合情况，遗留问题及处理意见，保修期限，并附以技术预验收的主要数据、照片和图谱。</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spacing w:val="10"/>
          <w:sz w:val="32"/>
          <w:szCs w:val="32"/>
        </w:rPr>
        <w:t xml:space="preserve">3. </w:t>
      </w:r>
      <w:r w:rsidRPr="00010FB9">
        <w:rPr>
          <w:rFonts w:ascii="仿宋_GB2312" w:eastAsia="仿宋_GB2312" w:hint="eastAsia"/>
          <w:spacing w:val="10"/>
          <w:sz w:val="32"/>
          <w:szCs w:val="32"/>
        </w:rPr>
        <w:t>大型仪器设备满足正式验收条件后，经供货单位提出申请，使用单位同意，由固定资产管理处组织正式验收，其成员由验收专家、使用单位、职能部门、供货单位和技术管理人员组成。</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第七条</w:t>
      </w:r>
      <w:r w:rsidRPr="00010FB9">
        <w:rPr>
          <w:rFonts w:eastAsia="仿宋_GB2312"/>
          <w:spacing w:val="10"/>
          <w:sz w:val="32"/>
          <w:szCs w:val="32"/>
        </w:rPr>
        <w:t> </w:t>
      </w:r>
      <w:r w:rsidRPr="00010FB9">
        <w:rPr>
          <w:rFonts w:ascii="仿宋_GB2312" w:eastAsia="仿宋_GB2312" w:hint="eastAsia"/>
          <w:spacing w:val="10"/>
          <w:sz w:val="32"/>
          <w:szCs w:val="32"/>
        </w:rPr>
        <w:t>大型仪器设备的维修。</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spacing w:val="10"/>
          <w:sz w:val="32"/>
          <w:szCs w:val="32"/>
        </w:rPr>
        <w:t xml:space="preserve">1. </w:t>
      </w:r>
      <w:r w:rsidRPr="00010FB9">
        <w:rPr>
          <w:rFonts w:ascii="仿宋_GB2312" w:eastAsia="仿宋_GB2312" w:hint="eastAsia"/>
          <w:spacing w:val="10"/>
          <w:sz w:val="32"/>
          <w:szCs w:val="32"/>
        </w:rPr>
        <w:t>大型仪器设备维修管理参照《湖南师范大学仪器设备维修管理办法》执行。维修费用从开放共享服务收入或学校维修开放基金资助中支出，不足部分由使用单位自筹解决。</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pacing w:val="10"/>
          <w:sz w:val="32"/>
          <w:szCs w:val="32"/>
        </w:rPr>
        <w:t xml:space="preserve">2. </w:t>
      </w:r>
      <w:r w:rsidRPr="00010FB9">
        <w:rPr>
          <w:rFonts w:ascii="仿宋_GB2312" w:eastAsia="仿宋_GB2312" w:hint="eastAsia"/>
          <w:spacing w:val="10"/>
          <w:sz w:val="32"/>
          <w:szCs w:val="32"/>
        </w:rPr>
        <w:t>大型仪器设备发生重大故障，使用单位应及时报告固定资产管理处，由固定资产管理处组织大型仪器设备维修论证，论证内容包括仪器设备损坏原因、维修方案、维修内容、经费预算及风险分析等。</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第八条</w:t>
      </w:r>
      <w:r w:rsidRPr="00010FB9">
        <w:rPr>
          <w:rStyle w:val="Strong"/>
          <w:rFonts w:eastAsia="仿宋_GB2312" w:cs="宋体"/>
          <w:spacing w:val="10"/>
          <w:sz w:val="32"/>
          <w:szCs w:val="32"/>
        </w:rPr>
        <w:t> </w:t>
      </w:r>
      <w:r w:rsidRPr="00010FB9">
        <w:rPr>
          <w:rStyle w:val="Strong"/>
          <w:rFonts w:ascii="仿宋_GB2312" w:eastAsia="仿宋_GB2312" w:cs="宋体" w:hint="eastAsia"/>
          <w:b w:val="0"/>
          <w:spacing w:val="10"/>
          <w:sz w:val="32"/>
          <w:szCs w:val="32"/>
        </w:rPr>
        <w:t>大型仪器设备的改造。</w:t>
      </w:r>
      <w:r w:rsidRPr="00010FB9">
        <w:rPr>
          <w:rFonts w:ascii="仿宋_GB2312" w:eastAsia="仿宋_GB2312" w:hint="eastAsia"/>
          <w:spacing w:val="10"/>
          <w:sz w:val="32"/>
          <w:szCs w:val="32"/>
        </w:rPr>
        <w:t>大型仪器设备的改造由使用单位论证，向固定资产管理处提出书面报告。报告内容应包括：设备功能开发的目的、开发方案、经费预算、效益分析等。固定资产管理处组织专家进行项目评审，评审通过后由申请单位负责具体实施。项目完成后，由开发单位、使用单位、固定资产管理处和有关专家组成验收小组进行验收，功能开发费用以学校资助和使用单位自筹相结合方式解决。</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第九条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大型仪器设备的置换。</w:t>
      </w:r>
      <w:r w:rsidRPr="00010FB9">
        <w:rPr>
          <w:rFonts w:ascii="仿宋_GB2312" w:eastAsia="仿宋_GB2312" w:hint="eastAsia"/>
          <w:sz w:val="32"/>
          <w:szCs w:val="32"/>
        </w:rPr>
        <w:t>不能满足教学科研要求且经学校批准同意置换的大型仪器设备可以进行置换。置换时由使用单位填写《湖南师范大学大型仪器设备置换申请表》，资产分管领导审批后报固定资产管理处、学校分管领导审批，审批通过后由固定资产管理处组织使用单位、职能部门、供货单位代表和相关专家通过竞争性谈判方式，确定大型仪器设备置换价格，并及时做好置换后的销账和档案资料转移等工作。</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第十条</w:t>
      </w:r>
      <w:r w:rsidRPr="00010FB9">
        <w:rPr>
          <w:rFonts w:eastAsia="仿宋_GB2312"/>
          <w:spacing w:val="10"/>
          <w:sz w:val="32"/>
          <w:szCs w:val="32"/>
        </w:rPr>
        <w:t> </w:t>
      </w:r>
      <w:r w:rsidRPr="00010FB9">
        <w:rPr>
          <w:rFonts w:ascii="仿宋_GB2312" w:eastAsia="仿宋_GB2312" w:hint="eastAsia"/>
          <w:spacing w:val="10"/>
          <w:sz w:val="32"/>
          <w:szCs w:val="32"/>
        </w:rPr>
        <w:t>大型仪器设备的报废和降级使用。</w:t>
      </w:r>
    </w:p>
    <w:p w:rsidR="007D417A" w:rsidRPr="00010FB9" w:rsidRDefault="007D417A" w:rsidP="00F84F5F">
      <w:pPr>
        <w:pStyle w:val="NormalWeb"/>
        <w:numPr>
          <w:ilvl w:val="0"/>
          <w:numId w:val="2"/>
        </w:numPr>
        <w:adjustRightInd w:val="0"/>
        <w:snapToGrid w:val="0"/>
        <w:spacing w:before="0" w:beforeAutospacing="0" w:after="0" w:afterAutospacing="0" w:line="600" w:lineRule="exact"/>
        <w:ind w:left="0" w:firstLine="520"/>
        <w:rPr>
          <w:rFonts w:ascii="仿宋_GB2312" w:eastAsia="仿宋_GB2312"/>
          <w:spacing w:val="10"/>
          <w:sz w:val="32"/>
          <w:szCs w:val="32"/>
        </w:rPr>
      </w:pPr>
      <w:r w:rsidRPr="00010FB9">
        <w:rPr>
          <w:rFonts w:ascii="仿宋_GB2312" w:eastAsia="仿宋_GB2312" w:hint="eastAsia"/>
          <w:spacing w:val="10"/>
          <w:sz w:val="32"/>
          <w:szCs w:val="32"/>
        </w:rPr>
        <w:t>对确已失去使用价值的大型仪器设备，由使用单位提出报废申请并组织报废论证，单台填写《湖南师范大学仪器设备报废申请单》。经单位资产分管领导初审后报固定资产管理处，固定资产管理处组织有关专家进行报废鉴定，报分管校长审批。</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z w:val="32"/>
          <w:szCs w:val="32"/>
        </w:rPr>
        <w:t xml:space="preserve">2. </w:t>
      </w:r>
      <w:r w:rsidRPr="00010FB9">
        <w:rPr>
          <w:rFonts w:ascii="仿宋_GB2312" w:eastAsia="仿宋_GB2312" w:hint="eastAsia"/>
          <w:spacing w:val="10"/>
          <w:sz w:val="32"/>
          <w:szCs w:val="32"/>
        </w:rPr>
        <w:t>使用单位应保证报废大型仪器设备的完整性，未经固定资产管理处同意，不得随意拆卸其部件和零配件。报废的大型仪器设备由固定资产管理处统一回收处置，及时做好大型仪器设备销账和档案资料转移等工作。</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pacing w:val="10"/>
          <w:sz w:val="32"/>
          <w:szCs w:val="32"/>
        </w:rPr>
        <w:t xml:space="preserve">3. </w:t>
      </w:r>
      <w:r w:rsidRPr="00010FB9">
        <w:rPr>
          <w:rFonts w:ascii="仿宋_GB2312" w:eastAsia="仿宋_GB2312" w:hint="eastAsia"/>
          <w:spacing w:val="10"/>
          <w:sz w:val="32"/>
          <w:szCs w:val="32"/>
        </w:rPr>
        <w:t>对使用时间过长、型号落后或性能下降、维修运行费用高的大型仪器设备，经实验室（所、中心）或机组申请，院（部）同意，固定资产管理处审批，可以降级使用。降级使用后，不纳入大型仪器设备管理范畴。</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第十一条</w:t>
      </w:r>
      <w:r w:rsidRPr="00010FB9">
        <w:rPr>
          <w:rFonts w:eastAsia="仿宋_GB2312"/>
          <w:spacing w:val="10"/>
          <w:sz w:val="32"/>
          <w:szCs w:val="32"/>
        </w:rPr>
        <w:t> </w:t>
      </w:r>
      <w:r w:rsidRPr="00010FB9">
        <w:rPr>
          <w:rFonts w:ascii="仿宋_GB2312" w:eastAsia="仿宋_GB2312" w:hint="eastAsia"/>
          <w:spacing w:val="10"/>
          <w:sz w:val="32"/>
          <w:szCs w:val="32"/>
        </w:rPr>
        <w:t>大型仪器设备的档案管理</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pacing w:val="10"/>
          <w:sz w:val="32"/>
          <w:szCs w:val="32"/>
        </w:rPr>
        <w:t xml:space="preserve">1. </w:t>
      </w:r>
      <w:r w:rsidRPr="00010FB9">
        <w:rPr>
          <w:rFonts w:ascii="仿宋_GB2312" w:eastAsia="仿宋_GB2312" w:hint="eastAsia"/>
          <w:spacing w:val="10"/>
          <w:sz w:val="32"/>
          <w:szCs w:val="32"/>
        </w:rPr>
        <w:t>建立健全大型仪器设备档案是大型仪器设备管理工作的重要内容之一，大型仪器设备档案包括电子档案、纸质档案和管理平台的数字档案。电子档案须定期归档至学校档案馆数字档案系统，电子档案的归档以及纸质档案的数字化等工作由固定资产管理处完成。</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spacing w:val="10"/>
          <w:sz w:val="32"/>
          <w:szCs w:val="32"/>
        </w:rPr>
        <w:t xml:space="preserve">2. </w:t>
      </w:r>
      <w:r w:rsidRPr="00010FB9">
        <w:rPr>
          <w:rFonts w:ascii="仿宋_GB2312" w:eastAsia="仿宋_GB2312" w:hint="eastAsia"/>
          <w:spacing w:val="10"/>
          <w:sz w:val="32"/>
          <w:szCs w:val="32"/>
        </w:rPr>
        <w:t>大型仪器设备验收合格后的一个月内，由大型仪器设备机组人员按要求收集整理纸质档案材料，除必要的档案材料留存使用单位外，其它档案材料以及使用单位留存档案的目录统一保存在固定资产管理处。</w:t>
      </w:r>
    </w:p>
    <w:p w:rsidR="007D417A" w:rsidRPr="00010FB9" w:rsidRDefault="007D417A" w:rsidP="00F84F5F">
      <w:pPr>
        <w:pStyle w:val="NormalWeb"/>
        <w:adjustRightInd w:val="0"/>
        <w:snapToGrid w:val="0"/>
        <w:spacing w:before="0" w:beforeAutospacing="0" w:after="0" w:afterAutospacing="0" w:line="600" w:lineRule="exact"/>
        <w:jc w:val="center"/>
        <w:rPr>
          <w:rFonts w:ascii="黑体" w:eastAsia="黑体"/>
          <w:sz w:val="32"/>
          <w:szCs w:val="32"/>
        </w:rPr>
      </w:pPr>
      <w:r w:rsidRPr="00010FB9">
        <w:rPr>
          <w:rFonts w:ascii="黑体" w:eastAsia="黑体" w:hint="eastAsia"/>
          <w:sz w:val="32"/>
          <w:szCs w:val="32"/>
        </w:rPr>
        <w:t>第三章</w:t>
      </w:r>
      <w:r w:rsidRPr="00010FB9">
        <w:rPr>
          <w:rFonts w:eastAsia="黑体"/>
          <w:sz w:val="32"/>
          <w:szCs w:val="32"/>
        </w:rPr>
        <w:t> </w:t>
      </w:r>
      <w:r w:rsidRPr="00010FB9">
        <w:rPr>
          <w:rFonts w:ascii="黑体" w:eastAsia="黑体" w:hint="eastAsia"/>
          <w:sz w:val="32"/>
          <w:szCs w:val="32"/>
        </w:rPr>
        <w:t>使用管理</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第十二条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学校建立校级大型仪器设备管理平台，实现大型仪器设备网络化和实时化管理。学校通过平台对大型仪器设备的教学、科研和对外开放共享服务等工作进行管理，自动保存和统计管理平台的各种运行数据，作为大型仪器设备和机组考核的重要依据。</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第十三条</w:t>
      </w:r>
      <w:r w:rsidRPr="00010FB9">
        <w:rPr>
          <w:rFonts w:eastAsia="仿宋_GB2312"/>
          <w:spacing w:val="10"/>
          <w:sz w:val="32"/>
          <w:szCs w:val="32"/>
        </w:rPr>
        <w:t> </w:t>
      </w:r>
      <w:r w:rsidRPr="00010FB9">
        <w:rPr>
          <w:rFonts w:ascii="仿宋_GB2312" w:eastAsia="仿宋_GB2312" w:hint="eastAsia"/>
          <w:spacing w:val="10"/>
          <w:sz w:val="32"/>
          <w:szCs w:val="32"/>
        </w:rPr>
        <w:t>固定资产管理处负责大型仪器设备校级平台的管理，负责制定大型仪器设备开放共享服务方案，负责大型仪器设备开放共享服务收入的管理和结算，负责大型仪器设备开放基金的管理，负责组织全校大型仪器设备使用效益考评等工作。</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第十四条</w:t>
      </w:r>
      <w:r w:rsidRPr="00010FB9">
        <w:rPr>
          <w:rFonts w:eastAsia="仿宋_GB2312"/>
          <w:spacing w:val="10"/>
          <w:sz w:val="32"/>
          <w:szCs w:val="32"/>
        </w:rPr>
        <w:t> </w:t>
      </w:r>
      <w:r w:rsidRPr="00010FB9">
        <w:rPr>
          <w:rFonts w:ascii="仿宋_GB2312" w:eastAsia="仿宋_GB2312" w:hint="eastAsia"/>
          <w:spacing w:val="10"/>
          <w:sz w:val="32"/>
          <w:szCs w:val="32"/>
        </w:rPr>
        <w:t>院（部）负责维护管理平台中本单位设备信息和数据，负责大型仪器设备使用与维护的日常管理，负责建立完整的大型仪器设备档案，组织落实本单位大型仪器设备开放共享服务工作。</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第十五条</w:t>
      </w:r>
      <w:r w:rsidRPr="00010FB9">
        <w:rPr>
          <w:rFonts w:eastAsia="仿宋_GB2312"/>
          <w:spacing w:val="10"/>
          <w:sz w:val="32"/>
          <w:szCs w:val="32"/>
        </w:rPr>
        <w:t> </w:t>
      </w:r>
      <w:r w:rsidRPr="00010FB9">
        <w:rPr>
          <w:rFonts w:ascii="仿宋_GB2312" w:eastAsia="仿宋_GB2312" w:hint="eastAsia"/>
          <w:spacing w:val="10"/>
          <w:sz w:val="32"/>
          <w:szCs w:val="32"/>
        </w:rPr>
        <w:t>实验室（所、中心）和机组（机主）负责维护管理平台中本实验室（所、中心）或机组设备信息，保证大型仪器设备的测试精度、安全运行及其完整性。具体承担大型仪器设备的对外开放共享服务，定期填报大型仪器设备使用效益考核数据。负责保障设备最大效益和最大功能的发挥。</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第十六条</w:t>
      </w:r>
      <w:r w:rsidRPr="00010FB9">
        <w:rPr>
          <w:rFonts w:eastAsia="仿宋_GB2312"/>
          <w:spacing w:val="10"/>
          <w:sz w:val="32"/>
          <w:szCs w:val="32"/>
        </w:rPr>
        <w:t> </w:t>
      </w:r>
      <w:r w:rsidRPr="00010FB9">
        <w:rPr>
          <w:rFonts w:ascii="仿宋_GB2312" w:eastAsia="仿宋_GB2312" w:hint="eastAsia"/>
          <w:spacing w:val="10"/>
          <w:sz w:val="32"/>
          <w:szCs w:val="32"/>
        </w:rPr>
        <w:t>大型仪器设备机组以外人员预约使用仪器，须经过培训并考核合格后，由机组发给“上机操作证”，允许在预约时间段单独或在机组人员协助下使用仪器。</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第十七条</w:t>
      </w:r>
      <w:r w:rsidRPr="00010FB9">
        <w:rPr>
          <w:rFonts w:eastAsia="仿宋_GB2312"/>
          <w:spacing w:val="10"/>
          <w:sz w:val="32"/>
          <w:szCs w:val="32"/>
        </w:rPr>
        <w:t> </w:t>
      </w:r>
      <w:r w:rsidRPr="00010FB9">
        <w:rPr>
          <w:rFonts w:ascii="仿宋_GB2312" w:eastAsia="仿宋_GB2312" w:hint="eastAsia"/>
          <w:spacing w:val="10"/>
          <w:sz w:val="32"/>
          <w:szCs w:val="32"/>
        </w:rPr>
        <w:t>大型仪器设备一般不许借出（或出租）校外使用。必要借出（或出租）时，应经院（部）同意，报固定资产管理处审批。借出（或出租）设备的完整性由所在院（部）负责。</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第十八条</w:t>
      </w:r>
      <w:r w:rsidRPr="00010FB9">
        <w:rPr>
          <w:rFonts w:eastAsia="仿宋_GB2312"/>
          <w:spacing w:val="10"/>
          <w:sz w:val="32"/>
          <w:szCs w:val="32"/>
        </w:rPr>
        <w:t> </w:t>
      </w:r>
      <w:r w:rsidRPr="00010FB9">
        <w:rPr>
          <w:rFonts w:ascii="仿宋_GB2312" w:eastAsia="仿宋_GB2312" w:hint="eastAsia"/>
          <w:spacing w:val="10"/>
          <w:sz w:val="32"/>
          <w:szCs w:val="32"/>
        </w:rPr>
        <w:t>大型仪器设备因机组人员原因，引起闲置三个月以上时，须提前向院（部）申请委托他人代为管理，并报固定资产管理处备案。因无人管理造成闲置半年以上的大型仪器设备，由学校统筹处理。</w:t>
      </w:r>
      <w:r w:rsidRPr="00010FB9">
        <w:rPr>
          <w:rFonts w:eastAsia="仿宋_GB2312"/>
          <w:spacing w:val="10"/>
          <w:sz w:val="32"/>
          <w:szCs w:val="32"/>
        </w:rPr>
        <w:t> </w:t>
      </w:r>
    </w:p>
    <w:p w:rsidR="007D417A" w:rsidRPr="00010FB9" w:rsidRDefault="007D417A" w:rsidP="00F84F5F">
      <w:pPr>
        <w:pStyle w:val="NormalWeb"/>
        <w:adjustRightInd w:val="0"/>
        <w:snapToGrid w:val="0"/>
        <w:spacing w:before="0" w:beforeAutospacing="0" w:after="0" w:afterAutospacing="0" w:line="600" w:lineRule="exact"/>
        <w:ind w:firstLine="520"/>
        <w:jc w:val="center"/>
        <w:rPr>
          <w:rFonts w:ascii="黑体" w:eastAsia="黑体"/>
          <w:spacing w:val="10"/>
          <w:sz w:val="32"/>
          <w:szCs w:val="32"/>
        </w:rPr>
      </w:pPr>
      <w:r w:rsidRPr="00010FB9">
        <w:rPr>
          <w:rFonts w:ascii="黑体" w:eastAsia="黑体" w:hint="eastAsia"/>
          <w:sz w:val="32"/>
          <w:szCs w:val="32"/>
        </w:rPr>
        <w:t>第四章</w:t>
      </w:r>
      <w:r w:rsidRPr="00010FB9">
        <w:rPr>
          <w:rFonts w:eastAsia="黑体"/>
          <w:sz w:val="32"/>
          <w:szCs w:val="32"/>
        </w:rPr>
        <w:t> </w:t>
      </w:r>
      <w:r w:rsidRPr="00010FB9">
        <w:rPr>
          <w:rFonts w:ascii="黑体" w:eastAsia="黑体" w:hint="eastAsia"/>
          <w:sz w:val="32"/>
          <w:szCs w:val="32"/>
        </w:rPr>
        <w:t>开放共享服务管理</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第十九条</w:t>
      </w:r>
      <w:r w:rsidRPr="00010FB9">
        <w:rPr>
          <w:rFonts w:ascii="仿宋_GB2312" w:eastAsia="仿宋_GB2312"/>
          <w:spacing w:val="10"/>
          <w:sz w:val="32"/>
          <w:szCs w:val="32"/>
        </w:rPr>
        <w:t xml:space="preserve"> </w:t>
      </w:r>
      <w:r w:rsidRPr="00010FB9">
        <w:rPr>
          <w:rFonts w:ascii="仿宋_GB2312" w:eastAsia="仿宋_GB2312" w:hint="eastAsia"/>
          <w:sz w:val="32"/>
          <w:szCs w:val="32"/>
        </w:rPr>
        <w:t>固定资产管理处是学校大型仪器设备开放共享服务的组织管理部门，代表学校组织、协调和统筹管理大型仪器设备的开放共享服务工作。</w:t>
      </w:r>
    </w:p>
    <w:p w:rsidR="007D417A" w:rsidRPr="00010FB9" w:rsidRDefault="007D417A" w:rsidP="00F84F5F">
      <w:pPr>
        <w:pStyle w:val="NormalWeb"/>
        <w:adjustRightInd w:val="0"/>
        <w:snapToGrid w:val="0"/>
        <w:spacing w:before="0" w:beforeAutospacing="0" w:after="0" w:afterAutospacing="0" w:line="600" w:lineRule="exact"/>
        <w:ind w:firstLineChars="216" w:firstLine="734"/>
        <w:rPr>
          <w:rFonts w:ascii="仿宋_GB2312" w:eastAsia="仿宋_GB2312"/>
          <w:spacing w:val="10"/>
          <w:sz w:val="32"/>
          <w:szCs w:val="32"/>
        </w:rPr>
      </w:pPr>
      <w:r w:rsidRPr="00010FB9">
        <w:rPr>
          <w:rFonts w:ascii="仿宋_GB2312" w:eastAsia="仿宋_GB2312" w:hint="eastAsia"/>
          <w:spacing w:val="10"/>
          <w:sz w:val="32"/>
          <w:szCs w:val="32"/>
        </w:rPr>
        <w:t>第二十条</w:t>
      </w:r>
      <w:r w:rsidRPr="00010FB9">
        <w:rPr>
          <w:rFonts w:ascii="仿宋_GB2312" w:eastAsia="仿宋_GB2312"/>
          <w:spacing w:val="10"/>
          <w:sz w:val="32"/>
          <w:szCs w:val="32"/>
        </w:rPr>
        <w:t xml:space="preserve"> </w:t>
      </w:r>
      <w:r w:rsidRPr="00010FB9">
        <w:rPr>
          <w:rFonts w:ascii="仿宋_GB2312" w:eastAsia="仿宋_GB2312" w:hint="eastAsia"/>
          <w:sz w:val="32"/>
          <w:szCs w:val="32"/>
        </w:rPr>
        <w:t>大型仪器设备的开放共享服务实行申请审批制度。</w:t>
      </w:r>
      <w:r w:rsidRPr="00010FB9">
        <w:rPr>
          <w:rFonts w:ascii="仿宋_GB2312" w:eastAsia="仿宋_GB2312" w:hint="eastAsia"/>
          <w:spacing w:val="10"/>
          <w:sz w:val="32"/>
          <w:szCs w:val="32"/>
        </w:rPr>
        <w:t>凡具备开放共享服务条件的各级实验室（所、中心）、具备对外服务功能的大型仪器设备或机组，均可申请开放共享服务业务。优先审批以实验室（所、中心）为单位的开放共享服务申请。</w:t>
      </w:r>
    </w:p>
    <w:p w:rsidR="007D417A" w:rsidRPr="00010FB9" w:rsidRDefault="007D417A" w:rsidP="00F84F5F">
      <w:pPr>
        <w:pStyle w:val="NormalWeb"/>
        <w:adjustRightInd w:val="0"/>
        <w:snapToGrid w:val="0"/>
        <w:spacing w:before="0" w:beforeAutospacing="0" w:after="0" w:afterAutospacing="0" w:line="600" w:lineRule="exact"/>
        <w:ind w:firstLineChars="216" w:firstLine="734"/>
        <w:rPr>
          <w:rFonts w:ascii="仿宋_GB2312" w:eastAsia="仿宋_GB2312"/>
          <w:spacing w:val="10"/>
          <w:sz w:val="32"/>
          <w:szCs w:val="32"/>
        </w:rPr>
      </w:pPr>
      <w:r w:rsidRPr="00010FB9">
        <w:rPr>
          <w:rFonts w:ascii="仿宋_GB2312" w:eastAsia="仿宋_GB2312" w:hint="eastAsia"/>
          <w:spacing w:val="10"/>
          <w:sz w:val="32"/>
          <w:szCs w:val="32"/>
        </w:rPr>
        <w:t>第二十一条</w:t>
      </w:r>
      <w:r w:rsidRPr="00010FB9">
        <w:rPr>
          <w:rFonts w:ascii="仿宋_GB2312" w:eastAsia="仿宋_GB2312"/>
          <w:spacing w:val="10"/>
          <w:sz w:val="32"/>
          <w:szCs w:val="32"/>
        </w:rPr>
        <w:t xml:space="preserve"> </w:t>
      </w:r>
      <w:r w:rsidRPr="00010FB9">
        <w:rPr>
          <w:rFonts w:ascii="仿宋_GB2312" w:eastAsia="仿宋_GB2312" w:hint="eastAsia"/>
          <w:sz w:val="32"/>
          <w:szCs w:val="32"/>
        </w:rPr>
        <w:t>学校设立“湖南师范大学大型仪器设备开放基金”，</w:t>
      </w:r>
      <w:r w:rsidRPr="00010FB9">
        <w:rPr>
          <w:rFonts w:ascii="仿宋_GB2312" w:eastAsia="仿宋_GB2312" w:hint="eastAsia"/>
          <w:spacing w:val="10"/>
          <w:sz w:val="32"/>
          <w:szCs w:val="32"/>
        </w:rPr>
        <w:t>包括测试开放基金和维修开放基金。</w:t>
      </w:r>
      <w:r w:rsidRPr="00010FB9">
        <w:rPr>
          <w:rFonts w:ascii="仿宋_GB2312" w:eastAsia="仿宋_GB2312" w:hint="eastAsia"/>
          <w:sz w:val="32"/>
          <w:szCs w:val="32"/>
        </w:rPr>
        <w:t>由学校</w:t>
      </w:r>
      <w:r w:rsidRPr="00010FB9">
        <w:rPr>
          <w:rFonts w:ascii="仿宋_GB2312" w:eastAsia="仿宋_GB2312" w:hint="eastAsia"/>
          <w:spacing w:val="10"/>
          <w:sz w:val="32"/>
          <w:szCs w:val="32"/>
        </w:rPr>
        <w:t>安排专项建设经费，</w:t>
      </w:r>
      <w:r w:rsidRPr="00010FB9">
        <w:rPr>
          <w:rFonts w:ascii="仿宋_GB2312" w:eastAsia="仿宋_GB2312" w:hint="eastAsia"/>
          <w:sz w:val="32"/>
          <w:szCs w:val="32"/>
        </w:rPr>
        <w:t>专门用于资助教师</w:t>
      </w:r>
      <w:r w:rsidRPr="00010FB9">
        <w:rPr>
          <w:rFonts w:ascii="仿宋_GB2312" w:eastAsia="仿宋_GB2312" w:hint="eastAsia"/>
          <w:spacing w:val="10"/>
          <w:sz w:val="32"/>
          <w:szCs w:val="32"/>
        </w:rPr>
        <w:t>和学生开展实验研究</w:t>
      </w:r>
      <w:r w:rsidRPr="00010FB9">
        <w:rPr>
          <w:rFonts w:ascii="仿宋_GB2312" w:eastAsia="仿宋_GB2312" w:hint="eastAsia"/>
          <w:sz w:val="32"/>
          <w:szCs w:val="32"/>
        </w:rPr>
        <w:t>和</w:t>
      </w:r>
      <w:r w:rsidRPr="00010FB9">
        <w:rPr>
          <w:rFonts w:ascii="仿宋_GB2312" w:eastAsia="仿宋_GB2312" w:hint="eastAsia"/>
          <w:spacing w:val="10"/>
          <w:sz w:val="32"/>
          <w:szCs w:val="32"/>
        </w:rPr>
        <w:t>大型设备的维修等业务。</w:t>
      </w:r>
    </w:p>
    <w:p w:rsidR="007D417A" w:rsidRPr="00010FB9" w:rsidRDefault="007D417A" w:rsidP="00F84F5F">
      <w:pPr>
        <w:pStyle w:val="NormalWeb"/>
        <w:adjustRightInd w:val="0"/>
        <w:snapToGrid w:val="0"/>
        <w:spacing w:before="0" w:beforeAutospacing="0" w:after="0" w:afterAutospacing="0" w:line="600" w:lineRule="exact"/>
        <w:ind w:firstLineChars="216" w:firstLine="734"/>
        <w:rPr>
          <w:rFonts w:ascii="仿宋_GB2312" w:eastAsia="仿宋_GB2312"/>
          <w:sz w:val="32"/>
          <w:szCs w:val="32"/>
        </w:rPr>
      </w:pPr>
      <w:r w:rsidRPr="00010FB9">
        <w:rPr>
          <w:rFonts w:ascii="仿宋_GB2312" w:eastAsia="仿宋_GB2312" w:hint="eastAsia"/>
          <w:spacing w:val="10"/>
          <w:sz w:val="32"/>
          <w:szCs w:val="32"/>
        </w:rPr>
        <w:t>第二十二条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财务处</w:t>
      </w:r>
      <w:r w:rsidRPr="00010FB9">
        <w:rPr>
          <w:rFonts w:ascii="仿宋_GB2312" w:eastAsia="仿宋_GB2312" w:hint="eastAsia"/>
          <w:sz w:val="32"/>
          <w:szCs w:val="32"/>
        </w:rPr>
        <w:t>设立大型仪器设备开放共享服务专用账户，实行专款专用、独立核算。开放共享服务申请审批通过的</w:t>
      </w:r>
      <w:r w:rsidRPr="00010FB9">
        <w:rPr>
          <w:rFonts w:ascii="仿宋_GB2312" w:eastAsia="仿宋_GB2312" w:hint="eastAsia"/>
          <w:spacing w:val="10"/>
          <w:sz w:val="32"/>
          <w:szCs w:val="32"/>
        </w:rPr>
        <w:t>实验室（所、中心）或机组，经由院（部）和固定资产管理处批准后，使用开放共享服务专用账户结算，管理办法另行制定。</w:t>
      </w:r>
    </w:p>
    <w:p w:rsidR="007D417A" w:rsidRPr="00010FB9" w:rsidRDefault="007D417A" w:rsidP="00F84F5F">
      <w:pPr>
        <w:pStyle w:val="NormalWeb"/>
        <w:adjustRightInd w:val="0"/>
        <w:snapToGrid w:val="0"/>
        <w:spacing w:before="0" w:beforeAutospacing="0" w:after="0" w:afterAutospacing="0" w:line="600" w:lineRule="exact"/>
        <w:ind w:firstLineChars="216" w:firstLine="734"/>
        <w:rPr>
          <w:rFonts w:ascii="仿宋_GB2312" w:eastAsia="仿宋_GB2312"/>
          <w:spacing w:val="10"/>
          <w:sz w:val="32"/>
          <w:szCs w:val="32"/>
        </w:rPr>
      </w:pPr>
      <w:r w:rsidRPr="00010FB9">
        <w:rPr>
          <w:rFonts w:ascii="仿宋_GB2312" w:eastAsia="仿宋_GB2312" w:hint="eastAsia"/>
          <w:spacing w:val="10"/>
          <w:sz w:val="32"/>
          <w:szCs w:val="32"/>
        </w:rPr>
        <w:t>第二十三条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开放共享服务收费标准的确定。本着不以盈利为目的的直接成本原则，参照相关收费标准，结合同类设备技术服务的市场价格，由学校制定和实施统一的收费标准。大型仪器设备教学使用不得收费。</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第二十四条</w:t>
      </w:r>
      <w:r w:rsidRPr="00010FB9">
        <w:rPr>
          <w:rFonts w:ascii="仿宋_GB2312" w:eastAsia="仿宋_GB2312"/>
          <w:spacing w:val="10"/>
          <w:sz w:val="32"/>
          <w:szCs w:val="32"/>
        </w:rPr>
        <w:t xml:space="preserve"> </w:t>
      </w:r>
      <w:r w:rsidRPr="00010FB9">
        <w:rPr>
          <w:rFonts w:ascii="仿宋_GB2312" w:eastAsia="仿宋_GB2312" w:hint="eastAsia"/>
          <w:sz w:val="32"/>
          <w:szCs w:val="32"/>
        </w:rPr>
        <w:t>实验室（所、中心）或机组人员不得擅自变更开放共享服务收费标准和测试费用，不得私下现金交易。校内人员不得利用校内优惠政策为校外单位或个人提供开放共享服务，以牟取私利。</w:t>
      </w:r>
    </w:p>
    <w:p w:rsidR="007D417A" w:rsidRPr="00010FB9" w:rsidRDefault="007D417A" w:rsidP="00F84F5F">
      <w:pPr>
        <w:pStyle w:val="NormalWeb"/>
        <w:adjustRightInd w:val="0"/>
        <w:snapToGrid w:val="0"/>
        <w:spacing w:before="0" w:beforeAutospacing="0" w:after="0" w:afterAutospacing="0" w:line="600" w:lineRule="exact"/>
        <w:ind w:firstLine="520"/>
        <w:jc w:val="center"/>
        <w:rPr>
          <w:rFonts w:ascii="黑体" w:eastAsia="黑体"/>
          <w:sz w:val="32"/>
          <w:szCs w:val="32"/>
        </w:rPr>
      </w:pPr>
      <w:r w:rsidRPr="00010FB9">
        <w:rPr>
          <w:rFonts w:ascii="黑体" w:eastAsia="黑体" w:hint="eastAsia"/>
          <w:sz w:val="32"/>
          <w:szCs w:val="32"/>
        </w:rPr>
        <w:t>第五章</w:t>
      </w:r>
      <w:r w:rsidRPr="00010FB9">
        <w:rPr>
          <w:rFonts w:eastAsia="黑体"/>
          <w:sz w:val="32"/>
          <w:szCs w:val="32"/>
        </w:rPr>
        <w:t> </w:t>
      </w:r>
      <w:r w:rsidRPr="00010FB9">
        <w:rPr>
          <w:rFonts w:ascii="黑体" w:eastAsia="黑体" w:hint="eastAsia"/>
          <w:sz w:val="32"/>
          <w:szCs w:val="32"/>
        </w:rPr>
        <w:t>考核与奖惩管理</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第二十五条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学校对大型仪器设备的年度使用效益进行考评，依据《湖南师范大学大型仪器设备使用效益考核指标》，由固定资产管理处对全校大型仪器设备年度使用效益进行考评。考评工作于每年十二月份进行，结果于次年年初向全校公布。</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z w:val="32"/>
          <w:szCs w:val="32"/>
        </w:rPr>
      </w:pPr>
      <w:r w:rsidRPr="00010FB9">
        <w:rPr>
          <w:rFonts w:ascii="仿宋_GB2312" w:eastAsia="仿宋_GB2312" w:hint="eastAsia"/>
          <w:spacing w:val="10"/>
          <w:sz w:val="32"/>
          <w:szCs w:val="32"/>
        </w:rPr>
        <w:t>第二十六条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大型仪器设备年度使用效益考评工作采取管理平台数据和现场检查相结合的形式进行，考评结果分为优秀、良好、合格和不合格四个等级，直接影响下一年度大型仪器设备购置、开放基金申请、开放共享服务收入分配以及单位和机组人员评优评奖等工作。</w:t>
      </w:r>
    </w:p>
    <w:p w:rsidR="007D417A" w:rsidRPr="00010FB9" w:rsidRDefault="007D417A" w:rsidP="00F84F5F">
      <w:pPr>
        <w:pStyle w:val="NormalWeb"/>
        <w:adjustRightInd w:val="0"/>
        <w:snapToGrid w:val="0"/>
        <w:spacing w:before="0" w:beforeAutospacing="0" w:after="0" w:afterAutospacing="0" w:line="600" w:lineRule="exact"/>
        <w:ind w:firstLine="520"/>
        <w:rPr>
          <w:rFonts w:ascii="仿宋_GB2312" w:eastAsia="仿宋_GB2312"/>
          <w:spacing w:val="10"/>
          <w:sz w:val="32"/>
          <w:szCs w:val="32"/>
        </w:rPr>
      </w:pPr>
      <w:r w:rsidRPr="00010FB9">
        <w:rPr>
          <w:rFonts w:ascii="仿宋_GB2312" w:eastAsia="仿宋_GB2312" w:hint="eastAsia"/>
          <w:spacing w:val="10"/>
          <w:sz w:val="32"/>
          <w:szCs w:val="32"/>
        </w:rPr>
        <w:t>第二十七条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对于在大型仪器设备使用率、完好率、科研成果、人才培养或对外开放共享服务等方面成绩突出的单位或个人，学校给予表彰和奖励。</w:t>
      </w:r>
    </w:p>
    <w:p w:rsidR="007D417A" w:rsidRPr="00010FB9" w:rsidRDefault="007D417A" w:rsidP="00F84F5F">
      <w:pPr>
        <w:pStyle w:val="NormalWeb"/>
        <w:adjustRightInd w:val="0"/>
        <w:snapToGrid w:val="0"/>
        <w:spacing w:before="0" w:beforeAutospacing="0" w:after="0" w:afterAutospacing="0" w:line="600" w:lineRule="exact"/>
        <w:ind w:firstLineChars="207" w:firstLine="704"/>
        <w:rPr>
          <w:rFonts w:ascii="仿宋_GB2312" w:eastAsia="仿宋_GB2312"/>
          <w:spacing w:val="10"/>
          <w:sz w:val="32"/>
          <w:szCs w:val="32"/>
        </w:rPr>
      </w:pPr>
      <w:r w:rsidRPr="00010FB9">
        <w:rPr>
          <w:rFonts w:ascii="仿宋_GB2312" w:eastAsia="仿宋_GB2312" w:hint="eastAsia"/>
          <w:spacing w:val="10"/>
          <w:sz w:val="32"/>
          <w:szCs w:val="32"/>
        </w:rPr>
        <w:t>第二十八条</w:t>
      </w:r>
      <w:r w:rsidRPr="00010FB9">
        <w:rPr>
          <w:rFonts w:ascii="仿宋_GB2312" w:eastAsia="仿宋_GB2312"/>
          <w:spacing w:val="10"/>
          <w:sz w:val="32"/>
          <w:szCs w:val="32"/>
        </w:rPr>
        <w:t xml:space="preserve"> </w:t>
      </w:r>
      <w:r w:rsidRPr="00010FB9">
        <w:rPr>
          <w:rFonts w:ascii="仿宋_GB2312" w:eastAsia="仿宋_GB2312" w:hint="eastAsia"/>
          <w:spacing w:val="10"/>
          <w:sz w:val="32"/>
          <w:szCs w:val="32"/>
        </w:rPr>
        <w:t>对于使用效率低、拒绝对外开放使用的设备单位和个人，学校给予校内通报，同时减少或暂缓下达大型仪器设备购置、维修经费。连续两年没有改观的，由学校统筹处理。</w:t>
      </w:r>
    </w:p>
    <w:p w:rsidR="007D417A" w:rsidRPr="00010FB9" w:rsidRDefault="007D417A" w:rsidP="00F84F5F">
      <w:pPr>
        <w:pStyle w:val="NormalWeb"/>
        <w:adjustRightInd w:val="0"/>
        <w:snapToGrid w:val="0"/>
        <w:spacing w:before="0" w:beforeAutospacing="0" w:after="0" w:afterAutospacing="0" w:line="600" w:lineRule="exact"/>
        <w:jc w:val="center"/>
        <w:rPr>
          <w:rFonts w:ascii="黑体" w:eastAsia="黑体"/>
          <w:sz w:val="32"/>
          <w:szCs w:val="32"/>
        </w:rPr>
      </w:pPr>
      <w:r w:rsidRPr="00010FB9">
        <w:rPr>
          <w:rFonts w:ascii="黑体" w:eastAsia="黑体" w:hint="eastAsia"/>
          <w:sz w:val="32"/>
          <w:szCs w:val="32"/>
        </w:rPr>
        <w:t>第六章</w:t>
      </w:r>
      <w:r w:rsidRPr="00010FB9">
        <w:rPr>
          <w:rFonts w:eastAsia="黑体"/>
          <w:sz w:val="32"/>
          <w:szCs w:val="32"/>
        </w:rPr>
        <w:t> </w:t>
      </w:r>
      <w:r w:rsidRPr="00010FB9">
        <w:rPr>
          <w:rFonts w:ascii="黑体" w:eastAsia="黑体" w:hint="eastAsia"/>
          <w:sz w:val="32"/>
          <w:szCs w:val="32"/>
        </w:rPr>
        <w:t>附</w:t>
      </w:r>
      <w:r w:rsidRPr="00010FB9">
        <w:rPr>
          <w:rFonts w:eastAsia="黑体"/>
          <w:sz w:val="32"/>
          <w:szCs w:val="32"/>
        </w:rPr>
        <w:t> </w:t>
      </w:r>
      <w:r w:rsidRPr="00010FB9">
        <w:rPr>
          <w:rFonts w:ascii="黑体" w:eastAsia="黑体" w:hint="eastAsia"/>
          <w:sz w:val="32"/>
          <w:szCs w:val="32"/>
        </w:rPr>
        <w:t>则</w:t>
      </w:r>
    </w:p>
    <w:p w:rsidR="007D417A" w:rsidRPr="00010FB9" w:rsidRDefault="007D417A" w:rsidP="00F84F5F">
      <w:pPr>
        <w:pStyle w:val="NormalWeb"/>
        <w:adjustRightInd w:val="0"/>
        <w:snapToGrid w:val="0"/>
        <w:spacing w:before="0" w:beforeAutospacing="0" w:after="0" w:afterAutospacing="0" w:line="600" w:lineRule="exact"/>
        <w:ind w:firstLineChars="207" w:firstLine="704"/>
        <w:rPr>
          <w:rFonts w:ascii="仿宋_GB2312" w:eastAsia="仿宋_GB2312"/>
          <w:spacing w:val="10"/>
          <w:sz w:val="32"/>
          <w:szCs w:val="32"/>
        </w:rPr>
      </w:pPr>
      <w:r w:rsidRPr="00010FB9">
        <w:rPr>
          <w:rFonts w:ascii="仿宋_GB2312" w:eastAsia="仿宋_GB2312" w:hint="eastAsia"/>
          <w:spacing w:val="10"/>
          <w:sz w:val="32"/>
          <w:szCs w:val="32"/>
        </w:rPr>
        <w:t>第二十九条</w:t>
      </w:r>
      <w:r w:rsidRPr="00010FB9">
        <w:rPr>
          <w:rFonts w:eastAsia="仿宋_GB2312"/>
          <w:spacing w:val="10"/>
          <w:sz w:val="32"/>
          <w:szCs w:val="32"/>
        </w:rPr>
        <w:t> </w:t>
      </w:r>
      <w:r w:rsidRPr="00010FB9">
        <w:rPr>
          <w:rFonts w:ascii="仿宋_GB2312" w:eastAsia="仿宋_GB2312" w:hint="eastAsia"/>
          <w:spacing w:val="10"/>
          <w:sz w:val="32"/>
          <w:szCs w:val="32"/>
        </w:rPr>
        <w:t>本办法自公布之日起执行，原《湖南师范大学大型仪器设备有偿使用管理办法》（校行发校产字</w:t>
      </w:r>
      <w:r w:rsidRPr="00010FB9">
        <w:rPr>
          <w:rFonts w:ascii="仿宋_GB2312" w:eastAsia="仿宋_GB2312"/>
          <w:spacing w:val="10"/>
          <w:sz w:val="32"/>
          <w:szCs w:val="32"/>
        </w:rPr>
        <w:t>[2005]7</w:t>
      </w:r>
      <w:r w:rsidRPr="00010FB9">
        <w:rPr>
          <w:rFonts w:ascii="仿宋_GB2312" w:eastAsia="仿宋_GB2312" w:hint="eastAsia"/>
          <w:spacing w:val="10"/>
          <w:sz w:val="32"/>
          <w:szCs w:val="32"/>
        </w:rPr>
        <w:t>号）、《湖南师范大学大型仪器设备使用效益考核办法》（校行发校产字</w:t>
      </w:r>
      <w:r w:rsidRPr="00010FB9">
        <w:rPr>
          <w:rFonts w:ascii="仿宋_GB2312" w:eastAsia="仿宋_GB2312"/>
          <w:spacing w:val="10"/>
          <w:sz w:val="32"/>
          <w:szCs w:val="32"/>
        </w:rPr>
        <w:t>[2005]9</w:t>
      </w:r>
      <w:r w:rsidRPr="00010FB9">
        <w:rPr>
          <w:rFonts w:ascii="仿宋_GB2312" w:eastAsia="仿宋_GB2312" w:hint="eastAsia"/>
          <w:spacing w:val="10"/>
          <w:sz w:val="32"/>
          <w:szCs w:val="32"/>
        </w:rPr>
        <w:t>号）和《湖南师范大学仪器设备档案管理办法》（校行发校产字</w:t>
      </w:r>
      <w:r w:rsidRPr="00010FB9">
        <w:rPr>
          <w:rFonts w:ascii="仿宋_GB2312" w:eastAsia="仿宋_GB2312"/>
          <w:spacing w:val="10"/>
          <w:sz w:val="32"/>
          <w:szCs w:val="32"/>
        </w:rPr>
        <w:t>[2005]1</w:t>
      </w:r>
      <w:r w:rsidRPr="00010FB9">
        <w:rPr>
          <w:rFonts w:ascii="仿宋_GB2312" w:eastAsia="仿宋_GB2312" w:hint="eastAsia"/>
          <w:spacing w:val="10"/>
          <w:sz w:val="32"/>
          <w:szCs w:val="32"/>
        </w:rPr>
        <w:t>号）文件同时废止，解释权归固定资产管理处。</w:t>
      </w:r>
    </w:p>
    <w:sectPr w:rsidR="007D417A" w:rsidRPr="00010FB9" w:rsidSect="00010FB9">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7A" w:rsidRDefault="007D417A" w:rsidP="008C3D8E">
      <w:pPr>
        <w:spacing w:line="240" w:lineRule="auto"/>
      </w:pPr>
      <w:r>
        <w:separator/>
      </w:r>
    </w:p>
  </w:endnote>
  <w:endnote w:type="continuationSeparator" w:id="0">
    <w:p w:rsidR="007D417A" w:rsidRDefault="007D417A" w:rsidP="008C3D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A" w:rsidRDefault="007D417A" w:rsidP="00390986">
    <w:pPr>
      <w:pStyle w:val="Footer"/>
      <w:framePr w:wrap="around" w:vAnchor="text" w:hAnchor="margin" w:xAlign="outside"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7D417A" w:rsidRDefault="007D417A" w:rsidP="00010FB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A" w:rsidRPr="00010FB9" w:rsidRDefault="007D417A" w:rsidP="00390986">
    <w:pPr>
      <w:pStyle w:val="Footer"/>
      <w:framePr w:wrap="around" w:vAnchor="text" w:hAnchor="margin" w:xAlign="outside" w:y="1"/>
      <w:rPr>
        <w:rStyle w:val="PageNumber"/>
        <w:rFonts w:ascii="仿宋_GB2312" w:eastAsia="仿宋_GB2312" w:cs="宋体"/>
        <w:sz w:val="28"/>
        <w:szCs w:val="28"/>
      </w:rPr>
    </w:pPr>
    <w:r w:rsidRPr="00010FB9">
      <w:rPr>
        <w:rStyle w:val="PageNumber"/>
        <w:rFonts w:ascii="仿宋_GB2312" w:eastAsia="仿宋_GB2312" w:cs="宋体"/>
        <w:sz w:val="28"/>
        <w:szCs w:val="28"/>
      </w:rPr>
      <w:fldChar w:fldCharType="begin"/>
    </w:r>
    <w:r w:rsidRPr="00010FB9">
      <w:rPr>
        <w:rStyle w:val="PageNumber"/>
        <w:rFonts w:ascii="仿宋_GB2312" w:eastAsia="仿宋_GB2312" w:cs="宋体"/>
        <w:sz w:val="28"/>
        <w:szCs w:val="28"/>
      </w:rPr>
      <w:instrText xml:space="preserve">PAGE  </w:instrText>
    </w:r>
    <w:r w:rsidRPr="00010FB9">
      <w:rPr>
        <w:rStyle w:val="PageNumber"/>
        <w:rFonts w:ascii="仿宋_GB2312" w:eastAsia="仿宋_GB2312" w:cs="宋体"/>
        <w:sz w:val="28"/>
        <w:szCs w:val="28"/>
      </w:rPr>
      <w:fldChar w:fldCharType="separate"/>
    </w:r>
    <w:r>
      <w:rPr>
        <w:rStyle w:val="PageNumber"/>
        <w:rFonts w:ascii="仿宋_GB2312" w:eastAsia="仿宋_GB2312" w:cs="宋体"/>
        <w:noProof/>
        <w:sz w:val="28"/>
        <w:szCs w:val="28"/>
      </w:rPr>
      <w:t>- 1 -</w:t>
    </w:r>
    <w:r w:rsidRPr="00010FB9">
      <w:rPr>
        <w:rStyle w:val="PageNumber"/>
        <w:rFonts w:ascii="仿宋_GB2312" w:eastAsia="仿宋_GB2312" w:cs="宋体"/>
        <w:sz w:val="28"/>
        <w:szCs w:val="28"/>
      </w:rPr>
      <w:fldChar w:fldCharType="end"/>
    </w:r>
  </w:p>
  <w:p w:rsidR="007D417A" w:rsidRDefault="007D417A" w:rsidP="00010FB9">
    <w:pPr>
      <w:pStyle w:val="Footer"/>
      <w:ind w:right="360" w:firstLine="360"/>
      <w:jc w:val="center"/>
    </w:pPr>
    <w:r>
      <w:rPr>
        <w:lang w:val="zh-CN"/>
      </w:rPr>
      <w:t xml:space="preserve">  </w:t>
    </w:r>
  </w:p>
  <w:p w:rsidR="007D417A" w:rsidRDefault="007D4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7A" w:rsidRDefault="007D417A" w:rsidP="008C3D8E">
      <w:pPr>
        <w:spacing w:line="240" w:lineRule="auto"/>
      </w:pPr>
      <w:r>
        <w:separator/>
      </w:r>
    </w:p>
  </w:footnote>
  <w:footnote w:type="continuationSeparator" w:id="0">
    <w:p w:rsidR="007D417A" w:rsidRDefault="007D417A" w:rsidP="008C3D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4875"/>
    <w:multiLevelType w:val="hybridMultilevel"/>
    <w:tmpl w:val="F648DE20"/>
    <w:lvl w:ilvl="0" w:tplc="04090011">
      <w:start w:val="1"/>
      <w:numFmt w:val="decimal"/>
      <w:lvlText w:val="%1)"/>
      <w:lvlJc w:val="left"/>
      <w:pPr>
        <w:ind w:left="940" w:hanging="420"/>
      </w:pPr>
      <w:rPr>
        <w:rFonts w:cs="Times New Roman"/>
      </w:rPr>
    </w:lvl>
    <w:lvl w:ilvl="1" w:tplc="04090019" w:tentative="1">
      <w:start w:val="1"/>
      <w:numFmt w:val="lowerLetter"/>
      <w:lvlText w:val="%2)"/>
      <w:lvlJc w:val="left"/>
      <w:pPr>
        <w:ind w:left="1360" w:hanging="420"/>
      </w:pPr>
      <w:rPr>
        <w:rFonts w:cs="Times New Roman"/>
      </w:rPr>
    </w:lvl>
    <w:lvl w:ilvl="2" w:tplc="0409001B" w:tentative="1">
      <w:start w:val="1"/>
      <w:numFmt w:val="lowerRoman"/>
      <w:lvlText w:val="%3."/>
      <w:lvlJc w:val="righ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9" w:tentative="1">
      <w:start w:val="1"/>
      <w:numFmt w:val="lowerLetter"/>
      <w:lvlText w:val="%5)"/>
      <w:lvlJc w:val="left"/>
      <w:pPr>
        <w:ind w:left="2620" w:hanging="420"/>
      </w:pPr>
      <w:rPr>
        <w:rFonts w:cs="Times New Roman"/>
      </w:rPr>
    </w:lvl>
    <w:lvl w:ilvl="5" w:tplc="0409001B" w:tentative="1">
      <w:start w:val="1"/>
      <w:numFmt w:val="lowerRoman"/>
      <w:lvlText w:val="%6."/>
      <w:lvlJc w:val="righ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9" w:tentative="1">
      <w:start w:val="1"/>
      <w:numFmt w:val="lowerLetter"/>
      <w:lvlText w:val="%8)"/>
      <w:lvlJc w:val="left"/>
      <w:pPr>
        <w:ind w:left="3880" w:hanging="420"/>
      </w:pPr>
      <w:rPr>
        <w:rFonts w:cs="Times New Roman"/>
      </w:rPr>
    </w:lvl>
    <w:lvl w:ilvl="8" w:tplc="0409001B" w:tentative="1">
      <w:start w:val="1"/>
      <w:numFmt w:val="lowerRoman"/>
      <w:lvlText w:val="%9."/>
      <w:lvlJc w:val="right"/>
      <w:pPr>
        <w:ind w:left="4300" w:hanging="420"/>
      </w:pPr>
      <w:rPr>
        <w:rFonts w:cs="Times New Roman"/>
      </w:rPr>
    </w:lvl>
  </w:abstractNum>
  <w:abstractNum w:abstractNumId="1">
    <w:nsid w:val="1E294840"/>
    <w:multiLevelType w:val="hybridMultilevel"/>
    <w:tmpl w:val="F62ECF74"/>
    <w:lvl w:ilvl="0" w:tplc="B2D056A2">
      <w:start w:val="1"/>
      <w:numFmt w:val="decimal"/>
      <w:lvlText w:val="%1."/>
      <w:lvlJc w:val="left"/>
      <w:pPr>
        <w:ind w:left="880" w:hanging="360"/>
      </w:pPr>
      <w:rPr>
        <w:rFonts w:cs="Times New Roman" w:hint="default"/>
      </w:rPr>
    </w:lvl>
    <w:lvl w:ilvl="1" w:tplc="04090019" w:tentative="1">
      <w:start w:val="1"/>
      <w:numFmt w:val="lowerLetter"/>
      <w:lvlText w:val="%2)"/>
      <w:lvlJc w:val="left"/>
      <w:pPr>
        <w:ind w:left="1360" w:hanging="420"/>
      </w:pPr>
      <w:rPr>
        <w:rFonts w:cs="Times New Roman"/>
      </w:rPr>
    </w:lvl>
    <w:lvl w:ilvl="2" w:tplc="0409001B" w:tentative="1">
      <w:start w:val="1"/>
      <w:numFmt w:val="lowerRoman"/>
      <w:lvlText w:val="%3."/>
      <w:lvlJc w:val="righ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9" w:tentative="1">
      <w:start w:val="1"/>
      <w:numFmt w:val="lowerLetter"/>
      <w:lvlText w:val="%5)"/>
      <w:lvlJc w:val="left"/>
      <w:pPr>
        <w:ind w:left="2620" w:hanging="420"/>
      </w:pPr>
      <w:rPr>
        <w:rFonts w:cs="Times New Roman"/>
      </w:rPr>
    </w:lvl>
    <w:lvl w:ilvl="5" w:tplc="0409001B" w:tentative="1">
      <w:start w:val="1"/>
      <w:numFmt w:val="lowerRoman"/>
      <w:lvlText w:val="%6."/>
      <w:lvlJc w:val="righ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9" w:tentative="1">
      <w:start w:val="1"/>
      <w:numFmt w:val="lowerLetter"/>
      <w:lvlText w:val="%8)"/>
      <w:lvlJc w:val="left"/>
      <w:pPr>
        <w:ind w:left="3880" w:hanging="420"/>
      </w:pPr>
      <w:rPr>
        <w:rFonts w:cs="Times New Roman"/>
      </w:rPr>
    </w:lvl>
    <w:lvl w:ilvl="8" w:tplc="0409001B" w:tentative="1">
      <w:start w:val="1"/>
      <w:numFmt w:val="lowerRoman"/>
      <w:lvlText w:val="%9."/>
      <w:lvlJc w:val="right"/>
      <w:pPr>
        <w:ind w:left="4300" w:hanging="420"/>
      </w:pPr>
      <w:rPr>
        <w:rFonts w:cs="Times New Roman"/>
      </w:rPr>
    </w:lvl>
  </w:abstractNum>
  <w:abstractNum w:abstractNumId="2">
    <w:nsid w:val="5BE51D6C"/>
    <w:multiLevelType w:val="hybridMultilevel"/>
    <w:tmpl w:val="2904DBBC"/>
    <w:lvl w:ilvl="0" w:tplc="9C7A74D2">
      <w:start w:val="1"/>
      <w:numFmt w:val="decimal"/>
      <w:lvlText w:val="%1."/>
      <w:lvlJc w:val="left"/>
      <w:pPr>
        <w:ind w:left="880" w:hanging="360"/>
      </w:pPr>
      <w:rPr>
        <w:rFonts w:cs="Times New Roman" w:hint="default"/>
      </w:rPr>
    </w:lvl>
    <w:lvl w:ilvl="1" w:tplc="04090019" w:tentative="1">
      <w:start w:val="1"/>
      <w:numFmt w:val="lowerLetter"/>
      <w:lvlText w:val="%2)"/>
      <w:lvlJc w:val="left"/>
      <w:pPr>
        <w:ind w:left="1360" w:hanging="420"/>
      </w:pPr>
      <w:rPr>
        <w:rFonts w:cs="Times New Roman"/>
      </w:rPr>
    </w:lvl>
    <w:lvl w:ilvl="2" w:tplc="0409001B" w:tentative="1">
      <w:start w:val="1"/>
      <w:numFmt w:val="lowerRoman"/>
      <w:lvlText w:val="%3."/>
      <w:lvlJc w:val="righ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9" w:tentative="1">
      <w:start w:val="1"/>
      <w:numFmt w:val="lowerLetter"/>
      <w:lvlText w:val="%5)"/>
      <w:lvlJc w:val="left"/>
      <w:pPr>
        <w:ind w:left="2620" w:hanging="420"/>
      </w:pPr>
      <w:rPr>
        <w:rFonts w:cs="Times New Roman"/>
      </w:rPr>
    </w:lvl>
    <w:lvl w:ilvl="5" w:tplc="0409001B" w:tentative="1">
      <w:start w:val="1"/>
      <w:numFmt w:val="lowerRoman"/>
      <w:lvlText w:val="%6."/>
      <w:lvlJc w:val="righ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9" w:tentative="1">
      <w:start w:val="1"/>
      <w:numFmt w:val="lowerLetter"/>
      <w:lvlText w:val="%8)"/>
      <w:lvlJc w:val="left"/>
      <w:pPr>
        <w:ind w:left="3880" w:hanging="420"/>
      </w:pPr>
      <w:rPr>
        <w:rFonts w:cs="Times New Roman"/>
      </w:rPr>
    </w:lvl>
    <w:lvl w:ilvl="8" w:tplc="0409001B" w:tentative="1">
      <w:start w:val="1"/>
      <w:numFmt w:val="lowerRoman"/>
      <w:lvlText w:val="%9."/>
      <w:lvlJc w:val="right"/>
      <w:pPr>
        <w:ind w:left="4300" w:hanging="420"/>
      </w:pPr>
      <w:rPr>
        <w:rFonts w:cs="Times New Roman"/>
      </w:rPr>
    </w:lvl>
  </w:abstractNum>
  <w:abstractNum w:abstractNumId="3">
    <w:nsid w:val="7A6A1749"/>
    <w:multiLevelType w:val="hybridMultilevel"/>
    <w:tmpl w:val="0810C9B8"/>
    <w:lvl w:ilvl="0" w:tplc="E6B2BCAE">
      <w:start w:val="1"/>
      <w:numFmt w:val="decimal"/>
      <w:lvlText w:val="%1."/>
      <w:lvlJc w:val="left"/>
      <w:pPr>
        <w:ind w:left="910" w:hanging="390"/>
      </w:pPr>
      <w:rPr>
        <w:rFonts w:ascii="宋体" w:eastAsia="宋体" w:cs="Times New Roman" w:hint="default"/>
      </w:rPr>
    </w:lvl>
    <w:lvl w:ilvl="1" w:tplc="04090019" w:tentative="1">
      <w:start w:val="1"/>
      <w:numFmt w:val="lowerLetter"/>
      <w:lvlText w:val="%2)"/>
      <w:lvlJc w:val="left"/>
      <w:pPr>
        <w:ind w:left="1360" w:hanging="420"/>
      </w:pPr>
      <w:rPr>
        <w:rFonts w:cs="Times New Roman"/>
      </w:rPr>
    </w:lvl>
    <w:lvl w:ilvl="2" w:tplc="0409001B" w:tentative="1">
      <w:start w:val="1"/>
      <w:numFmt w:val="lowerRoman"/>
      <w:lvlText w:val="%3."/>
      <w:lvlJc w:val="righ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9" w:tentative="1">
      <w:start w:val="1"/>
      <w:numFmt w:val="lowerLetter"/>
      <w:lvlText w:val="%5)"/>
      <w:lvlJc w:val="left"/>
      <w:pPr>
        <w:ind w:left="2620" w:hanging="420"/>
      </w:pPr>
      <w:rPr>
        <w:rFonts w:cs="Times New Roman"/>
      </w:rPr>
    </w:lvl>
    <w:lvl w:ilvl="5" w:tplc="0409001B" w:tentative="1">
      <w:start w:val="1"/>
      <w:numFmt w:val="lowerRoman"/>
      <w:lvlText w:val="%6."/>
      <w:lvlJc w:val="righ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9" w:tentative="1">
      <w:start w:val="1"/>
      <w:numFmt w:val="lowerLetter"/>
      <w:lvlText w:val="%8)"/>
      <w:lvlJc w:val="left"/>
      <w:pPr>
        <w:ind w:left="3880" w:hanging="420"/>
      </w:pPr>
      <w:rPr>
        <w:rFonts w:cs="Times New Roman"/>
      </w:rPr>
    </w:lvl>
    <w:lvl w:ilvl="8" w:tplc="0409001B" w:tentative="1">
      <w:start w:val="1"/>
      <w:numFmt w:val="lowerRoman"/>
      <w:lvlText w:val="%9."/>
      <w:lvlJc w:val="right"/>
      <w:pPr>
        <w:ind w:left="430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542"/>
    <w:rsid w:val="000029F0"/>
    <w:rsid w:val="0000386F"/>
    <w:rsid w:val="000047F1"/>
    <w:rsid w:val="00010FB9"/>
    <w:rsid w:val="00011A39"/>
    <w:rsid w:val="00012EA8"/>
    <w:rsid w:val="00014BAC"/>
    <w:rsid w:val="00016B94"/>
    <w:rsid w:val="000203F2"/>
    <w:rsid w:val="000227BE"/>
    <w:rsid w:val="0003027B"/>
    <w:rsid w:val="000343F5"/>
    <w:rsid w:val="00034F65"/>
    <w:rsid w:val="00041387"/>
    <w:rsid w:val="00051AB4"/>
    <w:rsid w:val="00061C48"/>
    <w:rsid w:val="000638B0"/>
    <w:rsid w:val="00066EDB"/>
    <w:rsid w:val="00081C94"/>
    <w:rsid w:val="0009088C"/>
    <w:rsid w:val="00093646"/>
    <w:rsid w:val="000A3D78"/>
    <w:rsid w:val="000A7518"/>
    <w:rsid w:val="000B0DE2"/>
    <w:rsid w:val="000B3A89"/>
    <w:rsid w:val="000B7241"/>
    <w:rsid w:val="000C5153"/>
    <w:rsid w:val="000C70D4"/>
    <w:rsid w:val="000E1DFB"/>
    <w:rsid w:val="000F2FB5"/>
    <w:rsid w:val="000F4D60"/>
    <w:rsid w:val="00100830"/>
    <w:rsid w:val="00106CB3"/>
    <w:rsid w:val="0010767A"/>
    <w:rsid w:val="001170B5"/>
    <w:rsid w:val="00122581"/>
    <w:rsid w:val="00141444"/>
    <w:rsid w:val="00177521"/>
    <w:rsid w:val="00177D05"/>
    <w:rsid w:val="00182E2F"/>
    <w:rsid w:val="001945BB"/>
    <w:rsid w:val="001A2D9A"/>
    <w:rsid w:val="001A38D9"/>
    <w:rsid w:val="001A4086"/>
    <w:rsid w:val="001A430E"/>
    <w:rsid w:val="001A75D0"/>
    <w:rsid w:val="001B1DC1"/>
    <w:rsid w:val="001B7E1E"/>
    <w:rsid w:val="001D2F1C"/>
    <w:rsid w:val="001D6F80"/>
    <w:rsid w:val="001F5371"/>
    <w:rsid w:val="002108A4"/>
    <w:rsid w:val="002335A4"/>
    <w:rsid w:val="002415E2"/>
    <w:rsid w:val="00264D90"/>
    <w:rsid w:val="00270CA9"/>
    <w:rsid w:val="00275E12"/>
    <w:rsid w:val="002777C8"/>
    <w:rsid w:val="00285793"/>
    <w:rsid w:val="002952EB"/>
    <w:rsid w:val="002A1F38"/>
    <w:rsid w:val="002C2EC5"/>
    <w:rsid w:val="002C5F99"/>
    <w:rsid w:val="002D3E0E"/>
    <w:rsid w:val="002E1796"/>
    <w:rsid w:val="002F4B51"/>
    <w:rsid w:val="0030224B"/>
    <w:rsid w:val="003067CF"/>
    <w:rsid w:val="00307771"/>
    <w:rsid w:val="00311F10"/>
    <w:rsid w:val="00325BB1"/>
    <w:rsid w:val="00326910"/>
    <w:rsid w:val="00333F30"/>
    <w:rsid w:val="00343BF2"/>
    <w:rsid w:val="00346170"/>
    <w:rsid w:val="00366DFF"/>
    <w:rsid w:val="00373EAD"/>
    <w:rsid w:val="00384D5E"/>
    <w:rsid w:val="00390986"/>
    <w:rsid w:val="00397FB1"/>
    <w:rsid w:val="003A5483"/>
    <w:rsid w:val="003C180B"/>
    <w:rsid w:val="003C2D1B"/>
    <w:rsid w:val="003D1CA5"/>
    <w:rsid w:val="003D3865"/>
    <w:rsid w:val="003E4EE4"/>
    <w:rsid w:val="003E6ACB"/>
    <w:rsid w:val="003F023A"/>
    <w:rsid w:val="003F083A"/>
    <w:rsid w:val="003F53D4"/>
    <w:rsid w:val="004263A7"/>
    <w:rsid w:val="00446848"/>
    <w:rsid w:val="00450879"/>
    <w:rsid w:val="00451865"/>
    <w:rsid w:val="004734D9"/>
    <w:rsid w:val="00487463"/>
    <w:rsid w:val="004A545B"/>
    <w:rsid w:val="004A68DD"/>
    <w:rsid w:val="004A7C79"/>
    <w:rsid w:val="004C57A0"/>
    <w:rsid w:val="004C6B20"/>
    <w:rsid w:val="004D6E9B"/>
    <w:rsid w:val="004E10AC"/>
    <w:rsid w:val="004F4777"/>
    <w:rsid w:val="0050187A"/>
    <w:rsid w:val="00522A1E"/>
    <w:rsid w:val="00523E8D"/>
    <w:rsid w:val="00527104"/>
    <w:rsid w:val="00531958"/>
    <w:rsid w:val="00543144"/>
    <w:rsid w:val="005527A6"/>
    <w:rsid w:val="005567DA"/>
    <w:rsid w:val="005573CC"/>
    <w:rsid w:val="005602DC"/>
    <w:rsid w:val="00560C3D"/>
    <w:rsid w:val="00595311"/>
    <w:rsid w:val="005B1592"/>
    <w:rsid w:val="005B47C3"/>
    <w:rsid w:val="005B7F14"/>
    <w:rsid w:val="005D0EE1"/>
    <w:rsid w:val="005D2067"/>
    <w:rsid w:val="005D2E27"/>
    <w:rsid w:val="005D6E90"/>
    <w:rsid w:val="005E3921"/>
    <w:rsid w:val="005E5938"/>
    <w:rsid w:val="00603710"/>
    <w:rsid w:val="00607EB3"/>
    <w:rsid w:val="00614E89"/>
    <w:rsid w:val="006155A8"/>
    <w:rsid w:val="00616004"/>
    <w:rsid w:val="00620ECF"/>
    <w:rsid w:val="00623C95"/>
    <w:rsid w:val="00643FB2"/>
    <w:rsid w:val="00645F89"/>
    <w:rsid w:val="00650490"/>
    <w:rsid w:val="00666C5D"/>
    <w:rsid w:val="00667A73"/>
    <w:rsid w:val="006709E4"/>
    <w:rsid w:val="00671EC5"/>
    <w:rsid w:val="006805AE"/>
    <w:rsid w:val="006911BE"/>
    <w:rsid w:val="0069194A"/>
    <w:rsid w:val="00692886"/>
    <w:rsid w:val="006A2EA5"/>
    <w:rsid w:val="006C1650"/>
    <w:rsid w:val="006C6E57"/>
    <w:rsid w:val="006D057C"/>
    <w:rsid w:val="006D519E"/>
    <w:rsid w:val="006D74C8"/>
    <w:rsid w:val="006E1A11"/>
    <w:rsid w:val="006E59C8"/>
    <w:rsid w:val="006E5F81"/>
    <w:rsid w:val="006E7E35"/>
    <w:rsid w:val="006F4BF7"/>
    <w:rsid w:val="00700244"/>
    <w:rsid w:val="00703F2A"/>
    <w:rsid w:val="00705B21"/>
    <w:rsid w:val="00707929"/>
    <w:rsid w:val="00727CB8"/>
    <w:rsid w:val="0077097A"/>
    <w:rsid w:val="00781C16"/>
    <w:rsid w:val="00786F7A"/>
    <w:rsid w:val="0079137C"/>
    <w:rsid w:val="007A4554"/>
    <w:rsid w:val="007B733B"/>
    <w:rsid w:val="007C4F03"/>
    <w:rsid w:val="007D417A"/>
    <w:rsid w:val="007F00FD"/>
    <w:rsid w:val="007F0FCE"/>
    <w:rsid w:val="007F456E"/>
    <w:rsid w:val="0081749C"/>
    <w:rsid w:val="00826403"/>
    <w:rsid w:val="00826CD6"/>
    <w:rsid w:val="00842653"/>
    <w:rsid w:val="00843E23"/>
    <w:rsid w:val="00851A5A"/>
    <w:rsid w:val="00864B96"/>
    <w:rsid w:val="00866035"/>
    <w:rsid w:val="00870E5A"/>
    <w:rsid w:val="00874E71"/>
    <w:rsid w:val="0088673F"/>
    <w:rsid w:val="008A0FF3"/>
    <w:rsid w:val="008A44BB"/>
    <w:rsid w:val="008C32E4"/>
    <w:rsid w:val="008C3D8E"/>
    <w:rsid w:val="008D0C6D"/>
    <w:rsid w:val="008D61E9"/>
    <w:rsid w:val="008D635E"/>
    <w:rsid w:val="008E191D"/>
    <w:rsid w:val="008F1F15"/>
    <w:rsid w:val="008F4803"/>
    <w:rsid w:val="009058D6"/>
    <w:rsid w:val="0091137B"/>
    <w:rsid w:val="009125F1"/>
    <w:rsid w:val="00922097"/>
    <w:rsid w:val="00927CA6"/>
    <w:rsid w:val="009345E7"/>
    <w:rsid w:val="00942809"/>
    <w:rsid w:val="009509D1"/>
    <w:rsid w:val="009542E2"/>
    <w:rsid w:val="00966FBD"/>
    <w:rsid w:val="00975904"/>
    <w:rsid w:val="00980F08"/>
    <w:rsid w:val="0099015F"/>
    <w:rsid w:val="009958D8"/>
    <w:rsid w:val="009A1ED7"/>
    <w:rsid w:val="009B115C"/>
    <w:rsid w:val="009B2F38"/>
    <w:rsid w:val="009B68AB"/>
    <w:rsid w:val="009B7428"/>
    <w:rsid w:val="009C169E"/>
    <w:rsid w:val="009D72BC"/>
    <w:rsid w:val="009E1B51"/>
    <w:rsid w:val="009E6F47"/>
    <w:rsid w:val="009F5523"/>
    <w:rsid w:val="00A15D98"/>
    <w:rsid w:val="00A303BE"/>
    <w:rsid w:val="00A3119F"/>
    <w:rsid w:val="00A34582"/>
    <w:rsid w:val="00A52F80"/>
    <w:rsid w:val="00A54126"/>
    <w:rsid w:val="00A542C5"/>
    <w:rsid w:val="00A56F6E"/>
    <w:rsid w:val="00A67080"/>
    <w:rsid w:val="00A95D3E"/>
    <w:rsid w:val="00A97752"/>
    <w:rsid w:val="00AA3D6C"/>
    <w:rsid w:val="00AC0297"/>
    <w:rsid w:val="00AF0195"/>
    <w:rsid w:val="00B048D2"/>
    <w:rsid w:val="00B04EAE"/>
    <w:rsid w:val="00B065FE"/>
    <w:rsid w:val="00B11CC5"/>
    <w:rsid w:val="00B16275"/>
    <w:rsid w:val="00B22FCB"/>
    <w:rsid w:val="00B23EA1"/>
    <w:rsid w:val="00B4336F"/>
    <w:rsid w:val="00B52321"/>
    <w:rsid w:val="00B538C1"/>
    <w:rsid w:val="00B7519E"/>
    <w:rsid w:val="00B83A06"/>
    <w:rsid w:val="00B90172"/>
    <w:rsid w:val="00BA296A"/>
    <w:rsid w:val="00BA2FBD"/>
    <w:rsid w:val="00BA5ECB"/>
    <w:rsid w:val="00BA6750"/>
    <w:rsid w:val="00BB215D"/>
    <w:rsid w:val="00BB5B64"/>
    <w:rsid w:val="00BB6A8A"/>
    <w:rsid w:val="00BB7E38"/>
    <w:rsid w:val="00BC09B7"/>
    <w:rsid w:val="00BD48FD"/>
    <w:rsid w:val="00BD4A03"/>
    <w:rsid w:val="00C111A8"/>
    <w:rsid w:val="00C118C4"/>
    <w:rsid w:val="00C27C11"/>
    <w:rsid w:val="00C30C8C"/>
    <w:rsid w:val="00C53CA2"/>
    <w:rsid w:val="00C57DE0"/>
    <w:rsid w:val="00C70879"/>
    <w:rsid w:val="00C755AC"/>
    <w:rsid w:val="00C76BF4"/>
    <w:rsid w:val="00C856B8"/>
    <w:rsid w:val="00C86AD2"/>
    <w:rsid w:val="00C92A7A"/>
    <w:rsid w:val="00C93AB5"/>
    <w:rsid w:val="00CA444C"/>
    <w:rsid w:val="00CA44BA"/>
    <w:rsid w:val="00CA4535"/>
    <w:rsid w:val="00CC412E"/>
    <w:rsid w:val="00CC6674"/>
    <w:rsid w:val="00CD61DC"/>
    <w:rsid w:val="00D0129F"/>
    <w:rsid w:val="00D10C05"/>
    <w:rsid w:val="00D446C0"/>
    <w:rsid w:val="00D528C7"/>
    <w:rsid w:val="00D6330D"/>
    <w:rsid w:val="00D652A0"/>
    <w:rsid w:val="00D6612B"/>
    <w:rsid w:val="00D73947"/>
    <w:rsid w:val="00D7636D"/>
    <w:rsid w:val="00D859CF"/>
    <w:rsid w:val="00D85A01"/>
    <w:rsid w:val="00D93484"/>
    <w:rsid w:val="00D97D6A"/>
    <w:rsid w:val="00DA1ADD"/>
    <w:rsid w:val="00DB77FB"/>
    <w:rsid w:val="00DC1CC9"/>
    <w:rsid w:val="00DC6BE7"/>
    <w:rsid w:val="00DE1ADE"/>
    <w:rsid w:val="00DF6FA5"/>
    <w:rsid w:val="00E02C7E"/>
    <w:rsid w:val="00E06C5D"/>
    <w:rsid w:val="00E21391"/>
    <w:rsid w:val="00E369BC"/>
    <w:rsid w:val="00E41B8C"/>
    <w:rsid w:val="00E43F1A"/>
    <w:rsid w:val="00E47007"/>
    <w:rsid w:val="00E57757"/>
    <w:rsid w:val="00E624F3"/>
    <w:rsid w:val="00E62BD3"/>
    <w:rsid w:val="00E64401"/>
    <w:rsid w:val="00E71422"/>
    <w:rsid w:val="00E82DA5"/>
    <w:rsid w:val="00E8308E"/>
    <w:rsid w:val="00E94921"/>
    <w:rsid w:val="00EA4678"/>
    <w:rsid w:val="00EB4DAB"/>
    <w:rsid w:val="00EB56CA"/>
    <w:rsid w:val="00EB62F1"/>
    <w:rsid w:val="00EE5364"/>
    <w:rsid w:val="00EF21D3"/>
    <w:rsid w:val="00EF71CF"/>
    <w:rsid w:val="00F00A84"/>
    <w:rsid w:val="00F12EE5"/>
    <w:rsid w:val="00F164F7"/>
    <w:rsid w:val="00F17818"/>
    <w:rsid w:val="00F20F4D"/>
    <w:rsid w:val="00F25B1D"/>
    <w:rsid w:val="00F2642C"/>
    <w:rsid w:val="00F35542"/>
    <w:rsid w:val="00F45B5A"/>
    <w:rsid w:val="00F55E16"/>
    <w:rsid w:val="00F57565"/>
    <w:rsid w:val="00F57DDF"/>
    <w:rsid w:val="00F62442"/>
    <w:rsid w:val="00F66D38"/>
    <w:rsid w:val="00F72C55"/>
    <w:rsid w:val="00F775F4"/>
    <w:rsid w:val="00F84F5F"/>
    <w:rsid w:val="00F9712D"/>
    <w:rsid w:val="00FA0B21"/>
    <w:rsid w:val="00FB64FB"/>
    <w:rsid w:val="00FD6944"/>
    <w:rsid w:val="00FD7AED"/>
    <w:rsid w:val="00FE3784"/>
    <w:rsid w:val="00FE5F49"/>
    <w:rsid w:val="00FF3C1F"/>
    <w:rsid w:val="00FF44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0"/>
    <w:pPr>
      <w:widowControl w:val="0"/>
      <w:spacing w:line="440" w:lineRule="exact"/>
      <w:jc w:val="both"/>
    </w:pPr>
    <w:rPr>
      <w:kern w:val="0"/>
      <w:sz w:val="24"/>
      <w:szCs w:val="24"/>
    </w:rPr>
  </w:style>
  <w:style w:type="paragraph" w:styleId="Heading1">
    <w:name w:val="heading 1"/>
    <w:basedOn w:val="Normal"/>
    <w:next w:val="Normal"/>
    <w:link w:val="Heading1Char"/>
    <w:uiPriority w:val="99"/>
    <w:qFormat/>
    <w:rsid w:val="00BD48FD"/>
    <w:pPr>
      <w:keepNext/>
      <w:keepLines/>
      <w:spacing w:before="340" w:after="330" w:line="578" w:lineRule="atLeas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8FD"/>
    <w:rPr>
      <w:rFonts w:cs="Times New Roman"/>
      <w:b/>
      <w:bCs/>
      <w:kern w:val="44"/>
      <w:sz w:val="44"/>
      <w:szCs w:val="44"/>
    </w:rPr>
  </w:style>
  <w:style w:type="paragraph" w:styleId="NormalWeb">
    <w:name w:val="Normal (Web)"/>
    <w:basedOn w:val="Normal"/>
    <w:uiPriority w:val="99"/>
    <w:rsid w:val="00F35542"/>
    <w:pPr>
      <w:widowControl/>
      <w:spacing w:before="100" w:beforeAutospacing="1" w:after="100" w:afterAutospacing="1" w:line="240" w:lineRule="auto"/>
      <w:jc w:val="left"/>
    </w:pPr>
    <w:rPr>
      <w:rFonts w:ascii="宋体" w:hAnsi="宋体"/>
    </w:rPr>
  </w:style>
  <w:style w:type="character" w:styleId="Strong">
    <w:name w:val="Strong"/>
    <w:basedOn w:val="DefaultParagraphFont"/>
    <w:uiPriority w:val="99"/>
    <w:qFormat/>
    <w:rsid w:val="00F35542"/>
    <w:rPr>
      <w:rFonts w:cs="Times New Roman"/>
      <w:b/>
      <w:bCs/>
    </w:rPr>
  </w:style>
  <w:style w:type="paragraph" w:styleId="Header">
    <w:name w:val="header"/>
    <w:basedOn w:val="Normal"/>
    <w:link w:val="HeaderChar"/>
    <w:uiPriority w:val="99"/>
    <w:semiHidden/>
    <w:rsid w:val="008C3D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8C3D8E"/>
    <w:rPr>
      <w:rFonts w:cs="Times New Roman"/>
      <w:sz w:val="18"/>
      <w:szCs w:val="18"/>
    </w:rPr>
  </w:style>
  <w:style w:type="paragraph" w:styleId="Footer">
    <w:name w:val="footer"/>
    <w:basedOn w:val="Normal"/>
    <w:link w:val="FooterChar"/>
    <w:uiPriority w:val="99"/>
    <w:rsid w:val="008C3D8E"/>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8C3D8E"/>
    <w:rPr>
      <w:rFonts w:cs="Times New Roman"/>
      <w:sz w:val="18"/>
      <w:szCs w:val="18"/>
    </w:rPr>
  </w:style>
  <w:style w:type="paragraph" w:styleId="NoSpacing">
    <w:name w:val="No Spacing"/>
    <w:uiPriority w:val="99"/>
    <w:qFormat/>
    <w:rsid w:val="00BD48FD"/>
    <w:pPr>
      <w:widowControl w:val="0"/>
      <w:jc w:val="both"/>
    </w:pPr>
    <w:rPr>
      <w:kern w:val="0"/>
      <w:sz w:val="24"/>
      <w:szCs w:val="24"/>
    </w:rPr>
  </w:style>
  <w:style w:type="paragraph" w:styleId="BalloonText">
    <w:name w:val="Balloon Text"/>
    <w:basedOn w:val="Normal"/>
    <w:link w:val="BalloonTextChar"/>
    <w:uiPriority w:val="99"/>
    <w:semiHidden/>
    <w:rsid w:val="00C27C11"/>
    <w:pPr>
      <w:spacing w:line="240" w:lineRule="auto"/>
    </w:pPr>
    <w:rPr>
      <w:sz w:val="18"/>
      <w:szCs w:val="18"/>
    </w:rPr>
  </w:style>
  <w:style w:type="character" w:customStyle="1" w:styleId="BalloonTextChar">
    <w:name w:val="Balloon Text Char"/>
    <w:basedOn w:val="DefaultParagraphFont"/>
    <w:link w:val="BalloonText"/>
    <w:uiPriority w:val="99"/>
    <w:semiHidden/>
    <w:locked/>
    <w:rsid w:val="00C27C11"/>
    <w:rPr>
      <w:rFonts w:cs="Times New Roman"/>
      <w:sz w:val="18"/>
      <w:szCs w:val="18"/>
    </w:rPr>
  </w:style>
  <w:style w:type="character" w:styleId="CommentReference">
    <w:name w:val="annotation reference"/>
    <w:basedOn w:val="DefaultParagraphFont"/>
    <w:uiPriority w:val="99"/>
    <w:semiHidden/>
    <w:rsid w:val="00F164F7"/>
    <w:rPr>
      <w:rFonts w:cs="Times New Roman"/>
      <w:sz w:val="21"/>
      <w:szCs w:val="21"/>
    </w:rPr>
  </w:style>
  <w:style w:type="paragraph" w:styleId="CommentText">
    <w:name w:val="annotation text"/>
    <w:basedOn w:val="Normal"/>
    <w:link w:val="CommentTextChar"/>
    <w:uiPriority w:val="99"/>
    <w:semiHidden/>
    <w:rsid w:val="00F164F7"/>
    <w:pPr>
      <w:jc w:val="left"/>
    </w:pPr>
  </w:style>
  <w:style w:type="character" w:customStyle="1" w:styleId="CommentTextChar">
    <w:name w:val="Comment Text Char"/>
    <w:basedOn w:val="DefaultParagraphFont"/>
    <w:link w:val="CommentText"/>
    <w:uiPriority w:val="99"/>
    <w:semiHidden/>
    <w:locked/>
    <w:rsid w:val="00F164F7"/>
    <w:rPr>
      <w:rFonts w:cs="Times New Roman"/>
      <w:sz w:val="24"/>
      <w:szCs w:val="24"/>
    </w:rPr>
  </w:style>
  <w:style w:type="paragraph" w:styleId="CommentSubject">
    <w:name w:val="annotation subject"/>
    <w:basedOn w:val="CommentText"/>
    <w:next w:val="CommentText"/>
    <w:link w:val="CommentSubjectChar"/>
    <w:uiPriority w:val="99"/>
    <w:semiHidden/>
    <w:rsid w:val="00F164F7"/>
    <w:rPr>
      <w:b/>
      <w:bCs/>
    </w:rPr>
  </w:style>
  <w:style w:type="character" w:customStyle="1" w:styleId="CommentSubjectChar">
    <w:name w:val="Comment Subject Char"/>
    <w:basedOn w:val="CommentTextChar"/>
    <w:link w:val="CommentSubject"/>
    <w:uiPriority w:val="99"/>
    <w:semiHidden/>
    <w:locked/>
    <w:rsid w:val="00F164F7"/>
    <w:rPr>
      <w:b/>
      <w:bCs/>
    </w:rPr>
  </w:style>
  <w:style w:type="character" w:styleId="PageNumber">
    <w:name w:val="page number"/>
    <w:basedOn w:val="DefaultParagraphFont"/>
    <w:uiPriority w:val="99"/>
    <w:rsid w:val="00010FB9"/>
    <w:rPr>
      <w:rFonts w:cs="Times New Roman"/>
    </w:rPr>
  </w:style>
</w:styles>
</file>

<file path=word/webSettings.xml><?xml version="1.0" encoding="utf-8"?>
<w:webSettings xmlns:r="http://schemas.openxmlformats.org/officeDocument/2006/relationships" xmlns:w="http://schemas.openxmlformats.org/wordprocessingml/2006/main">
  <w:divs>
    <w:div w:id="1650093963">
      <w:marLeft w:val="0"/>
      <w:marRight w:val="0"/>
      <w:marTop w:val="0"/>
      <w:marBottom w:val="0"/>
      <w:divBdr>
        <w:top w:val="none" w:sz="0" w:space="0" w:color="auto"/>
        <w:left w:val="none" w:sz="0" w:space="0" w:color="auto"/>
        <w:bottom w:val="none" w:sz="0" w:space="0" w:color="auto"/>
        <w:right w:val="none" w:sz="0" w:space="0" w:color="auto"/>
      </w:divBdr>
      <w:divsChild>
        <w:div w:id="1650093960">
          <w:marLeft w:val="0"/>
          <w:marRight w:val="0"/>
          <w:marTop w:val="0"/>
          <w:marBottom w:val="0"/>
          <w:divBdr>
            <w:top w:val="none" w:sz="0" w:space="0" w:color="auto"/>
            <w:left w:val="none" w:sz="0" w:space="0" w:color="auto"/>
            <w:bottom w:val="none" w:sz="0" w:space="0" w:color="auto"/>
            <w:right w:val="none" w:sz="0" w:space="0" w:color="auto"/>
          </w:divBdr>
        </w:div>
        <w:div w:id="1650093961">
          <w:marLeft w:val="0"/>
          <w:marRight w:val="0"/>
          <w:marTop w:val="0"/>
          <w:marBottom w:val="0"/>
          <w:divBdr>
            <w:top w:val="none" w:sz="0" w:space="0" w:color="auto"/>
            <w:left w:val="none" w:sz="0" w:space="0" w:color="auto"/>
            <w:bottom w:val="none" w:sz="0" w:space="0" w:color="auto"/>
            <w:right w:val="none" w:sz="0" w:space="0" w:color="auto"/>
          </w:divBdr>
        </w:div>
        <w:div w:id="165009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10</Pages>
  <Words>651</Words>
  <Characters>3711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11</cp:revision>
  <cp:lastPrinted>2014-12-31T02:22:00Z</cp:lastPrinted>
  <dcterms:created xsi:type="dcterms:W3CDTF">2014-12-30T23:52:00Z</dcterms:created>
  <dcterms:modified xsi:type="dcterms:W3CDTF">2015-01-19T00:38:00Z</dcterms:modified>
</cp:coreProperties>
</file>